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70B2" w14:textId="0E20F568" w:rsidR="0059214A" w:rsidRPr="0059214A" w:rsidRDefault="0059214A" w:rsidP="0059214A">
      <w:pPr>
        <w:pStyle w:val="AppendixHeading"/>
        <w:spacing w:before="0"/>
        <w:ind w:left="2268" w:hanging="2268"/>
        <w:rPr>
          <w:rFonts w:ascii="Arial" w:hAnsi="Arial" w:cs="Arial"/>
          <w:color w:val="1A6DAD"/>
          <w:sz w:val="36"/>
          <w:szCs w:val="36"/>
          <w:lang w:val="en-NZ"/>
        </w:rPr>
      </w:pPr>
      <w:r w:rsidRPr="0059214A">
        <w:rPr>
          <w:rFonts w:ascii="Arial" w:hAnsi="Arial" w:cs="Arial"/>
          <w:color w:val="1A6DAD"/>
          <w:sz w:val="36"/>
          <w:szCs w:val="36"/>
          <w:lang w:val="en-NZ"/>
        </w:rPr>
        <w:t xml:space="preserve">Code </w:t>
      </w:r>
      <w:r w:rsidR="00CB4D3E">
        <w:rPr>
          <w:rFonts w:ascii="Arial" w:hAnsi="Arial" w:cs="Arial"/>
          <w:color w:val="1A6DAD"/>
          <w:sz w:val="36"/>
          <w:szCs w:val="36"/>
          <w:lang w:val="en-NZ"/>
        </w:rPr>
        <w:t xml:space="preserve">amendment </w:t>
      </w:r>
      <w:r w:rsidRPr="0059214A">
        <w:rPr>
          <w:rFonts w:ascii="Arial" w:hAnsi="Arial" w:cs="Arial"/>
          <w:color w:val="1A6DAD"/>
          <w:sz w:val="36"/>
          <w:szCs w:val="36"/>
          <w:lang w:val="en-NZ"/>
        </w:rPr>
        <w:t>omnibus #4</w:t>
      </w:r>
      <w:r w:rsidR="003F06B8">
        <w:rPr>
          <w:rFonts w:ascii="Arial" w:hAnsi="Arial" w:cs="Arial"/>
          <w:color w:val="1A6DAD"/>
          <w:sz w:val="36"/>
          <w:szCs w:val="36"/>
          <w:lang w:val="en-NZ"/>
        </w:rPr>
        <w:t xml:space="preserve"> – Submission form</w:t>
      </w:r>
    </w:p>
    <w:p w14:paraId="4315D7CA" w14:textId="6B12C2D5" w:rsidR="0059214A" w:rsidRPr="0059214A" w:rsidRDefault="0059214A" w:rsidP="0059214A">
      <w:pPr>
        <w:spacing w:before="0" w:after="160" w:line="259" w:lineRule="auto"/>
        <w:rPr>
          <w:rFonts w:ascii="Arial" w:hAnsi="Arial" w:cs="Arial"/>
          <w:color w:val="1A6DAD"/>
        </w:rPr>
      </w:pPr>
      <w:r w:rsidRPr="0059214A">
        <w:rPr>
          <w:rFonts w:ascii="Arial" w:hAnsi="Arial" w:cs="Arial"/>
        </w:rPr>
        <w:t xml:space="preserve">Submissions due 5.00pm Tuesday </w:t>
      </w:r>
      <w:r w:rsidRPr="0059214A">
        <w:rPr>
          <w:rFonts w:ascii="Arial" w:hAnsi="Arial" w:cs="Arial"/>
          <w:b/>
          <w:bCs/>
          <w:u w:val="single"/>
        </w:rPr>
        <w:t>1</w:t>
      </w:r>
      <w:r>
        <w:rPr>
          <w:rFonts w:ascii="Arial" w:hAnsi="Arial" w:cs="Arial"/>
          <w:b/>
          <w:bCs/>
          <w:u w:val="single"/>
        </w:rPr>
        <w:t>5</w:t>
      </w:r>
      <w:r w:rsidRPr="0059214A">
        <w:rPr>
          <w:rFonts w:ascii="Arial" w:hAnsi="Arial" w:cs="Arial"/>
          <w:b/>
          <w:bCs/>
          <w:u w:val="single"/>
        </w:rPr>
        <w:t xml:space="preserve"> October 2024</w:t>
      </w:r>
      <w:r w:rsidRPr="0059214A">
        <w:rPr>
          <w:rFonts w:ascii="Arial" w:hAnsi="Arial" w:cs="Arial"/>
        </w:rPr>
        <w:t xml:space="preserve">, to </w:t>
      </w:r>
      <w:hyperlink r:id="rId8" w:history="1">
        <w:r w:rsidRPr="0059214A">
          <w:rPr>
            <w:rStyle w:val="Hyperlink"/>
            <w:rFonts w:ascii="Arial" w:hAnsi="Arial" w:cs="Arial"/>
          </w:rPr>
          <w:t>policyconsult@ea.govt.nz</w:t>
        </w:r>
      </w:hyperlink>
      <w:r w:rsidRPr="0059214A">
        <w:rPr>
          <w:rFonts w:ascii="Arial" w:hAnsi="Arial" w:cs="Arial"/>
        </w:rPr>
        <w:t xml:space="preserve"> with “Code </w:t>
      </w:r>
      <w:r w:rsidR="003F06B8">
        <w:rPr>
          <w:rFonts w:ascii="Arial" w:hAnsi="Arial" w:cs="Arial"/>
        </w:rPr>
        <w:t xml:space="preserve">omnibus #4 </w:t>
      </w:r>
      <w:r w:rsidRPr="0059214A">
        <w:rPr>
          <w:rFonts w:ascii="Arial" w:hAnsi="Arial" w:cs="Arial"/>
        </w:rPr>
        <w:t>consultation” in the subject line</w:t>
      </w:r>
      <w:r>
        <w:rPr>
          <w:rFonts w:ascii="Arial" w:hAnsi="Arial" w:cs="Arial"/>
        </w:rPr>
        <w:t>.</w:t>
      </w:r>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2550"/>
        <w:gridCol w:w="6466"/>
      </w:tblGrid>
      <w:tr w:rsidR="0059214A" w14:paraId="263C243F" w14:textId="77777777" w:rsidTr="0059214A">
        <w:trPr>
          <w:cnfStyle w:val="100000000000" w:firstRow="1" w:lastRow="0" w:firstColumn="0" w:lastColumn="0" w:oddVBand="0" w:evenVBand="0" w:oddHBand="0" w:evenHBand="0" w:firstRowFirstColumn="0" w:firstRowLastColumn="0" w:lastRowFirstColumn="0" w:lastRowLastColumn="0"/>
        </w:trPr>
        <w:tc>
          <w:tcPr>
            <w:tcW w:w="2550" w:type="dxa"/>
            <w:shd w:val="clear" w:color="auto" w:fill="002749"/>
          </w:tcPr>
          <w:p w14:paraId="13534378" w14:textId="77777777" w:rsidR="0059214A" w:rsidRPr="00A94268" w:rsidRDefault="0059214A" w:rsidP="00E20521">
            <w:pPr>
              <w:pStyle w:val="Tabletext"/>
            </w:pPr>
            <w:r w:rsidRPr="00A94268">
              <w:t>Submitter</w:t>
            </w:r>
            <w:r>
              <w:t xml:space="preserve"> / Organisation</w:t>
            </w:r>
          </w:p>
        </w:tc>
        <w:tc>
          <w:tcPr>
            <w:tcW w:w="6466" w:type="dxa"/>
            <w:shd w:val="clear" w:color="auto" w:fill="F4F4F4"/>
          </w:tcPr>
          <w:p w14:paraId="7C500E29" w14:textId="77777777" w:rsidR="0059214A" w:rsidRPr="00C02B0F" w:rsidRDefault="0059214A" w:rsidP="00E20521">
            <w:pPr>
              <w:rPr>
                <w:b w:val="0"/>
                <w:bCs/>
                <w:lang w:val="mi-NZ"/>
              </w:rPr>
            </w:pPr>
          </w:p>
        </w:tc>
      </w:tr>
    </w:tbl>
    <w:p w14:paraId="6C474759" w14:textId="77777777" w:rsidR="0059214A" w:rsidRPr="0059214A" w:rsidRDefault="0059214A" w:rsidP="0059214A">
      <w:pPr>
        <w:pStyle w:val="Heading3"/>
        <w:rPr>
          <w:rFonts w:ascii="Arial" w:hAnsi="Arial" w:cs="Arial"/>
          <w:color w:val="1A6DAD"/>
          <w:lang w:val="mi-NZ"/>
        </w:rPr>
      </w:pPr>
      <w:r w:rsidRPr="0059214A">
        <w:rPr>
          <w:rFonts w:ascii="Arial" w:hAnsi="Arial" w:cs="Arial"/>
          <w:color w:val="1A6DAD"/>
        </w:rPr>
        <w:t>Feedback on the omnibus format</w:t>
      </w:r>
    </w:p>
    <w:tbl>
      <w:tblPr>
        <w:tblStyle w:val="EATable2"/>
        <w:tblW w:w="0" w:type="auto"/>
        <w:tblLook w:val="04A0" w:firstRow="1" w:lastRow="0" w:firstColumn="1" w:lastColumn="0" w:noHBand="0" w:noVBand="1"/>
      </w:tblPr>
      <w:tblGrid>
        <w:gridCol w:w="3686"/>
        <w:gridCol w:w="5340"/>
      </w:tblGrid>
      <w:tr w:rsidR="0059214A" w:rsidRPr="0059214A" w14:paraId="7BE565B5" w14:textId="77777777" w:rsidTr="0059214A">
        <w:trPr>
          <w:cnfStyle w:val="100000000000" w:firstRow="1" w:lastRow="0" w:firstColumn="0" w:lastColumn="0" w:oddVBand="0" w:evenVBand="0" w:oddHBand="0" w:evenHBand="0" w:firstRowFirstColumn="0" w:firstRowLastColumn="0" w:lastRowFirstColumn="0" w:lastRowLastColumn="0"/>
        </w:trPr>
        <w:tc>
          <w:tcPr>
            <w:tcW w:w="3686" w:type="dxa"/>
            <w:shd w:val="clear" w:color="auto" w:fill="002749"/>
          </w:tcPr>
          <w:p w14:paraId="0588FF99" w14:textId="77777777" w:rsidR="0059214A" w:rsidRPr="0059214A" w:rsidRDefault="0059214A" w:rsidP="00E20521">
            <w:pPr>
              <w:pStyle w:val="Tabletext"/>
              <w:rPr>
                <w:rFonts w:ascii="Arial" w:hAnsi="Arial" w:cs="Arial"/>
                <w:color w:val="FFFFFF" w:themeColor="background1"/>
              </w:rPr>
            </w:pPr>
            <w:r w:rsidRPr="0059214A">
              <w:rPr>
                <w:rFonts w:ascii="Arial" w:hAnsi="Arial" w:cs="Arial"/>
                <w:color w:val="FFFFFF" w:themeColor="background1"/>
              </w:rPr>
              <w:t>Questions</w:t>
            </w:r>
          </w:p>
        </w:tc>
        <w:tc>
          <w:tcPr>
            <w:tcW w:w="5340" w:type="dxa"/>
            <w:shd w:val="clear" w:color="auto" w:fill="002749"/>
          </w:tcPr>
          <w:p w14:paraId="73C2312C" w14:textId="77777777" w:rsidR="0059214A" w:rsidRPr="0059214A" w:rsidRDefault="0059214A" w:rsidP="00E20521">
            <w:pPr>
              <w:pStyle w:val="Tabletext"/>
              <w:rPr>
                <w:rFonts w:ascii="Arial" w:hAnsi="Arial" w:cs="Arial"/>
                <w:color w:val="FFFFFF" w:themeColor="background1"/>
              </w:rPr>
            </w:pPr>
            <w:r w:rsidRPr="0059214A">
              <w:rPr>
                <w:rFonts w:ascii="Arial" w:hAnsi="Arial" w:cs="Arial"/>
                <w:color w:val="FFFFFF" w:themeColor="background1"/>
              </w:rPr>
              <w:t>Comments</w:t>
            </w:r>
          </w:p>
        </w:tc>
      </w:tr>
      <w:tr w:rsidR="0059214A" w:rsidRPr="0059214A" w14:paraId="739728E9" w14:textId="77777777" w:rsidTr="00E20521">
        <w:trPr>
          <w:cnfStyle w:val="000000100000" w:firstRow="0" w:lastRow="0" w:firstColumn="0" w:lastColumn="0" w:oddVBand="0" w:evenVBand="0" w:oddHBand="1" w:evenHBand="0" w:firstRowFirstColumn="0" w:firstRowLastColumn="0" w:lastRowFirstColumn="0" w:lastRowLastColumn="0"/>
        </w:trPr>
        <w:tc>
          <w:tcPr>
            <w:tcW w:w="3686" w:type="dxa"/>
          </w:tcPr>
          <w:p w14:paraId="2A7BD35B"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 xml:space="preserve">Q1.1. </w:t>
            </w:r>
            <w:r w:rsidRPr="0059214A">
              <w:rPr>
                <w:rFonts w:ascii="Arial" w:hAnsi="Arial" w:cs="Arial"/>
                <w:sz w:val="20"/>
                <w:szCs w:val="20"/>
              </w:rPr>
              <w:tab/>
              <w:t xml:space="preserve">Do you have any comments on the omnibus format or suggestions to improve the omnibus format?          </w:t>
            </w:r>
          </w:p>
          <w:p w14:paraId="6B68149C" w14:textId="77777777" w:rsidR="0059214A" w:rsidRPr="0059214A" w:rsidRDefault="0059214A" w:rsidP="00E20521">
            <w:pPr>
              <w:pStyle w:val="NumberedParagraph"/>
              <w:spacing w:before="240" w:after="240"/>
              <w:ind w:left="746" w:firstLine="0"/>
              <w:rPr>
                <w:rFonts w:ascii="Arial" w:hAnsi="Arial" w:cs="Arial"/>
                <w:sz w:val="20"/>
                <w:szCs w:val="20"/>
              </w:rPr>
            </w:pPr>
            <w:r w:rsidRPr="0059214A">
              <w:rPr>
                <w:rFonts w:ascii="Arial" w:hAnsi="Arial" w:cs="Arial"/>
                <w:sz w:val="20"/>
                <w:szCs w:val="20"/>
              </w:rPr>
              <w:t>Please explain your answer</w:t>
            </w:r>
          </w:p>
        </w:tc>
        <w:tc>
          <w:tcPr>
            <w:tcW w:w="5340" w:type="dxa"/>
          </w:tcPr>
          <w:p w14:paraId="12EB9A9D" w14:textId="77777777" w:rsidR="0059214A" w:rsidRPr="0059214A" w:rsidRDefault="0059214A" w:rsidP="00E20521">
            <w:pPr>
              <w:pStyle w:val="Tabletext"/>
              <w:rPr>
                <w:rFonts w:ascii="Arial" w:hAnsi="Arial" w:cs="Arial"/>
              </w:rPr>
            </w:pPr>
          </w:p>
        </w:tc>
      </w:tr>
    </w:tbl>
    <w:p w14:paraId="09097579" w14:textId="77777777" w:rsidR="0059214A" w:rsidRPr="0059214A" w:rsidRDefault="0059214A" w:rsidP="0059214A">
      <w:pPr>
        <w:pStyle w:val="Heading3"/>
        <w:rPr>
          <w:rFonts w:ascii="Arial" w:hAnsi="Arial" w:cs="Arial"/>
          <w:color w:val="1A6DAD"/>
          <w:lang w:val="mi-NZ"/>
        </w:rPr>
      </w:pPr>
      <w:r w:rsidRPr="0059214A">
        <w:rPr>
          <w:rFonts w:ascii="Arial" w:hAnsi="Arial" w:cs="Arial"/>
          <w:color w:val="1A6DAD"/>
        </w:rPr>
        <w:t>Improving consumer access to their electricity information</w:t>
      </w:r>
    </w:p>
    <w:tbl>
      <w:tblPr>
        <w:tblStyle w:val="EATable2"/>
        <w:tblW w:w="0" w:type="auto"/>
        <w:tblLook w:val="04A0" w:firstRow="1" w:lastRow="0" w:firstColumn="1" w:lastColumn="0" w:noHBand="0" w:noVBand="1"/>
      </w:tblPr>
      <w:tblGrid>
        <w:gridCol w:w="3686"/>
        <w:gridCol w:w="5340"/>
      </w:tblGrid>
      <w:tr w:rsidR="0059214A" w:rsidRPr="0059214A" w14:paraId="09ECCCB8" w14:textId="77777777" w:rsidTr="0059214A">
        <w:trPr>
          <w:cnfStyle w:val="100000000000" w:firstRow="1" w:lastRow="0" w:firstColumn="0" w:lastColumn="0" w:oddVBand="0" w:evenVBand="0" w:oddHBand="0" w:evenHBand="0" w:firstRowFirstColumn="0" w:firstRowLastColumn="0" w:lastRowFirstColumn="0" w:lastRowLastColumn="0"/>
        </w:trPr>
        <w:tc>
          <w:tcPr>
            <w:tcW w:w="3686" w:type="dxa"/>
            <w:shd w:val="clear" w:color="auto" w:fill="002749"/>
          </w:tcPr>
          <w:p w14:paraId="4AEC5C21" w14:textId="77777777" w:rsidR="0059214A" w:rsidRPr="0059214A" w:rsidRDefault="0059214A" w:rsidP="00E20521">
            <w:pPr>
              <w:pStyle w:val="Tabletext"/>
              <w:rPr>
                <w:rFonts w:ascii="Arial" w:hAnsi="Arial" w:cs="Arial"/>
              </w:rPr>
            </w:pPr>
            <w:r w:rsidRPr="0059214A">
              <w:rPr>
                <w:rFonts w:ascii="Arial" w:hAnsi="Arial" w:cs="Arial"/>
              </w:rPr>
              <w:t>Questions</w:t>
            </w:r>
          </w:p>
        </w:tc>
        <w:tc>
          <w:tcPr>
            <w:tcW w:w="5340" w:type="dxa"/>
            <w:shd w:val="clear" w:color="auto" w:fill="002749"/>
          </w:tcPr>
          <w:p w14:paraId="6897282A" w14:textId="77777777" w:rsidR="0059214A" w:rsidRPr="0059214A" w:rsidRDefault="0059214A" w:rsidP="00E20521">
            <w:pPr>
              <w:pStyle w:val="Tabletext"/>
              <w:rPr>
                <w:rFonts w:ascii="Arial" w:hAnsi="Arial" w:cs="Arial"/>
              </w:rPr>
            </w:pPr>
            <w:r w:rsidRPr="0059214A">
              <w:rPr>
                <w:rFonts w:ascii="Arial" w:hAnsi="Arial" w:cs="Arial"/>
              </w:rPr>
              <w:t>Comments</w:t>
            </w:r>
          </w:p>
        </w:tc>
      </w:tr>
      <w:tr w:rsidR="0059214A" w:rsidRPr="0059214A" w14:paraId="68F5B4D2" w14:textId="77777777" w:rsidTr="00E20521">
        <w:trPr>
          <w:cnfStyle w:val="000000100000" w:firstRow="0" w:lastRow="0" w:firstColumn="0" w:lastColumn="0" w:oddVBand="0" w:evenVBand="0" w:oddHBand="1" w:evenHBand="0" w:firstRowFirstColumn="0" w:firstRowLastColumn="0" w:lastRowFirstColumn="0" w:lastRowLastColumn="0"/>
        </w:trPr>
        <w:tc>
          <w:tcPr>
            <w:tcW w:w="3686" w:type="dxa"/>
          </w:tcPr>
          <w:p w14:paraId="5C76732D"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 xml:space="preserve">Q2.1. </w:t>
            </w:r>
            <w:r w:rsidRPr="0059214A">
              <w:rPr>
                <w:rFonts w:ascii="Arial" w:hAnsi="Arial" w:cs="Arial"/>
                <w:sz w:val="20"/>
                <w:szCs w:val="20"/>
              </w:rPr>
              <w:tab/>
              <w:t xml:space="preserve">Do you support the Authority’s proposal to amend clause 11.32B(1) of the Code to reduce the time a retailer must respond to most requests for consumer electricity information? </w:t>
            </w:r>
          </w:p>
          <w:p w14:paraId="472D785D" w14:textId="77777777" w:rsidR="0059214A" w:rsidRPr="0059214A" w:rsidRDefault="0059214A" w:rsidP="00E20521">
            <w:pPr>
              <w:pStyle w:val="NumberedParagraph"/>
              <w:spacing w:before="240" w:after="240"/>
              <w:ind w:left="746" w:firstLine="0"/>
              <w:rPr>
                <w:rFonts w:ascii="Arial" w:hAnsi="Arial" w:cs="Arial"/>
                <w:sz w:val="20"/>
                <w:szCs w:val="20"/>
              </w:rPr>
            </w:pPr>
            <w:r w:rsidRPr="0059214A">
              <w:rPr>
                <w:rFonts w:ascii="Arial" w:hAnsi="Arial" w:cs="Arial"/>
                <w:sz w:val="20"/>
                <w:szCs w:val="20"/>
              </w:rPr>
              <w:t>Please explain your answer</w:t>
            </w:r>
          </w:p>
        </w:tc>
        <w:tc>
          <w:tcPr>
            <w:tcW w:w="5340" w:type="dxa"/>
          </w:tcPr>
          <w:p w14:paraId="366F5AA8" w14:textId="77777777" w:rsidR="0059214A" w:rsidRPr="0059214A" w:rsidRDefault="0059214A" w:rsidP="00E20521">
            <w:pPr>
              <w:pStyle w:val="Tabletext"/>
              <w:rPr>
                <w:rFonts w:ascii="Arial" w:hAnsi="Arial" w:cs="Arial"/>
              </w:rPr>
            </w:pPr>
          </w:p>
        </w:tc>
      </w:tr>
      <w:tr w:rsidR="0059214A" w:rsidRPr="0059214A" w14:paraId="3BC487D5" w14:textId="77777777" w:rsidTr="00E20521">
        <w:trPr>
          <w:cnfStyle w:val="000000010000" w:firstRow="0" w:lastRow="0" w:firstColumn="0" w:lastColumn="0" w:oddVBand="0" w:evenVBand="0" w:oddHBand="0" w:evenHBand="1" w:firstRowFirstColumn="0" w:firstRowLastColumn="0" w:lastRowFirstColumn="0" w:lastRowLastColumn="0"/>
        </w:trPr>
        <w:tc>
          <w:tcPr>
            <w:tcW w:w="3686" w:type="dxa"/>
          </w:tcPr>
          <w:p w14:paraId="3526DBAB" w14:textId="77777777" w:rsidR="0059214A" w:rsidRPr="0059214A" w:rsidRDefault="0059214A" w:rsidP="00E20521">
            <w:pPr>
              <w:pStyle w:val="NumberedParagraph"/>
              <w:spacing w:before="240" w:after="240"/>
              <w:ind w:left="746" w:right="41" w:hanging="746"/>
              <w:rPr>
                <w:rFonts w:ascii="Arial" w:hAnsi="Arial" w:cs="Arial"/>
                <w:sz w:val="20"/>
                <w:szCs w:val="20"/>
              </w:rPr>
            </w:pPr>
            <w:r w:rsidRPr="0059214A">
              <w:rPr>
                <w:rFonts w:ascii="Arial" w:hAnsi="Arial" w:cs="Arial"/>
                <w:sz w:val="20"/>
                <w:szCs w:val="20"/>
              </w:rPr>
              <w:t xml:space="preserve">Q2.2. </w:t>
            </w:r>
            <w:r w:rsidRPr="0059214A">
              <w:rPr>
                <w:rFonts w:ascii="Arial" w:hAnsi="Arial" w:cs="Arial"/>
                <w:sz w:val="20"/>
                <w:szCs w:val="20"/>
              </w:rPr>
              <w:tab/>
              <w:t>Do you support the Authority’s proposal to amend clause 11.32B(3) of the Code to increase the number of responses a retailer must provide in the next 12-month period without charge, from 4 to 12, thereafter all responses are free of charge?</w:t>
            </w:r>
          </w:p>
          <w:p w14:paraId="2EC600DF"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 xml:space="preserve">         </w:t>
            </w:r>
            <w:r w:rsidRPr="0059214A">
              <w:rPr>
                <w:rFonts w:ascii="Arial" w:hAnsi="Arial" w:cs="Arial"/>
                <w:sz w:val="20"/>
                <w:szCs w:val="20"/>
              </w:rPr>
              <w:tab/>
              <w:t>Please explain your answer</w:t>
            </w:r>
          </w:p>
        </w:tc>
        <w:tc>
          <w:tcPr>
            <w:tcW w:w="5340" w:type="dxa"/>
          </w:tcPr>
          <w:p w14:paraId="7D1C2501" w14:textId="77777777" w:rsidR="0059214A" w:rsidRPr="0059214A" w:rsidRDefault="0059214A" w:rsidP="00E20521">
            <w:pPr>
              <w:pStyle w:val="Tabletext"/>
              <w:rPr>
                <w:rFonts w:ascii="Arial" w:hAnsi="Arial" w:cs="Arial"/>
              </w:rPr>
            </w:pPr>
          </w:p>
        </w:tc>
      </w:tr>
      <w:tr w:rsidR="0059214A" w:rsidRPr="0059214A" w14:paraId="6ACB07CA" w14:textId="77777777" w:rsidTr="00E20521">
        <w:trPr>
          <w:cnfStyle w:val="000000100000" w:firstRow="0" w:lastRow="0" w:firstColumn="0" w:lastColumn="0" w:oddVBand="0" w:evenVBand="0" w:oddHBand="1" w:evenHBand="0" w:firstRowFirstColumn="0" w:firstRowLastColumn="0" w:lastRowFirstColumn="0" w:lastRowLastColumn="0"/>
        </w:trPr>
        <w:tc>
          <w:tcPr>
            <w:tcW w:w="3686" w:type="dxa"/>
          </w:tcPr>
          <w:p w14:paraId="7D9BC294" w14:textId="77777777" w:rsidR="0059214A" w:rsidRPr="0059214A" w:rsidRDefault="0059214A" w:rsidP="00E20521">
            <w:pPr>
              <w:pStyle w:val="NumberedParagraph"/>
              <w:spacing w:before="240" w:after="240"/>
              <w:ind w:left="746" w:right="41" w:hanging="746"/>
              <w:rPr>
                <w:rFonts w:ascii="Arial" w:hAnsi="Arial" w:cs="Arial"/>
                <w:sz w:val="20"/>
                <w:szCs w:val="20"/>
              </w:rPr>
            </w:pPr>
            <w:r w:rsidRPr="0059214A">
              <w:rPr>
                <w:rFonts w:ascii="Arial" w:hAnsi="Arial" w:cs="Arial"/>
                <w:sz w:val="20"/>
                <w:szCs w:val="20"/>
              </w:rPr>
              <w:t xml:space="preserve">Q2.3. </w:t>
            </w:r>
            <w:r w:rsidRPr="0059214A">
              <w:rPr>
                <w:rFonts w:ascii="Arial" w:hAnsi="Arial" w:cs="Arial"/>
                <w:sz w:val="20"/>
                <w:szCs w:val="20"/>
              </w:rPr>
              <w:tab/>
              <w:t xml:space="preserve">Do you support the Authority’s proposal to amend the Code to clarify that a retailer must provide information under </w:t>
            </w:r>
            <w:r w:rsidRPr="0059214A">
              <w:rPr>
                <w:rFonts w:ascii="Arial" w:hAnsi="Arial" w:cs="Arial"/>
                <w:sz w:val="20"/>
                <w:szCs w:val="20"/>
              </w:rPr>
              <w:lastRenderedPageBreak/>
              <w:t>clause 11.32A about the injection of electricity into a network and raw meter data?</w:t>
            </w:r>
          </w:p>
          <w:p w14:paraId="5B849D8D" w14:textId="77777777" w:rsidR="0059214A" w:rsidRPr="0059214A" w:rsidRDefault="0059214A" w:rsidP="00E20521">
            <w:pPr>
              <w:pStyle w:val="NumberedParagraph"/>
              <w:spacing w:before="240" w:after="240"/>
              <w:ind w:left="746" w:right="41" w:hanging="746"/>
              <w:rPr>
                <w:rFonts w:ascii="Arial" w:hAnsi="Arial" w:cs="Arial"/>
                <w:sz w:val="20"/>
                <w:szCs w:val="20"/>
              </w:rPr>
            </w:pPr>
            <w:r w:rsidRPr="0059214A">
              <w:rPr>
                <w:rFonts w:ascii="Arial" w:hAnsi="Arial" w:cs="Arial"/>
                <w:sz w:val="20"/>
                <w:szCs w:val="20"/>
              </w:rPr>
              <w:t xml:space="preserve">         </w:t>
            </w:r>
            <w:r w:rsidRPr="0059214A">
              <w:rPr>
                <w:rFonts w:ascii="Arial" w:hAnsi="Arial" w:cs="Arial"/>
                <w:sz w:val="20"/>
                <w:szCs w:val="20"/>
              </w:rPr>
              <w:tab/>
              <w:t>Please explain your answer</w:t>
            </w:r>
          </w:p>
        </w:tc>
        <w:tc>
          <w:tcPr>
            <w:tcW w:w="5340" w:type="dxa"/>
          </w:tcPr>
          <w:p w14:paraId="099D18BF" w14:textId="77777777" w:rsidR="0059214A" w:rsidRPr="0059214A" w:rsidRDefault="0059214A" w:rsidP="00E20521">
            <w:pPr>
              <w:pStyle w:val="Tabletext"/>
              <w:rPr>
                <w:rFonts w:ascii="Arial" w:hAnsi="Arial" w:cs="Arial"/>
              </w:rPr>
            </w:pPr>
          </w:p>
        </w:tc>
      </w:tr>
      <w:tr w:rsidR="0059214A" w:rsidRPr="0059214A" w14:paraId="55922179" w14:textId="77777777" w:rsidTr="00E20521">
        <w:trPr>
          <w:cnfStyle w:val="000000010000" w:firstRow="0" w:lastRow="0" w:firstColumn="0" w:lastColumn="0" w:oddVBand="0" w:evenVBand="0" w:oddHBand="0" w:evenHBand="1" w:firstRowFirstColumn="0" w:firstRowLastColumn="0" w:lastRowFirstColumn="0" w:lastRowLastColumn="0"/>
        </w:trPr>
        <w:tc>
          <w:tcPr>
            <w:tcW w:w="3686" w:type="dxa"/>
          </w:tcPr>
          <w:p w14:paraId="09F6B743"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Q2.4.</w:t>
            </w:r>
            <w:r w:rsidRPr="0059214A">
              <w:rPr>
                <w:rFonts w:ascii="Arial" w:hAnsi="Arial" w:cs="Arial"/>
                <w:sz w:val="20"/>
                <w:szCs w:val="20"/>
              </w:rPr>
              <w:tab/>
              <w:t>Do you agree the proposals preferable to the other options? If you disagree, please explain your preferred option in terms consistent with the Authority’s statutory objective in section 15 of the Electricity Industry Act 2010</w:t>
            </w:r>
          </w:p>
        </w:tc>
        <w:tc>
          <w:tcPr>
            <w:tcW w:w="5340" w:type="dxa"/>
          </w:tcPr>
          <w:p w14:paraId="58E147F3" w14:textId="77777777" w:rsidR="0059214A" w:rsidRPr="0059214A" w:rsidRDefault="0059214A" w:rsidP="00E20521">
            <w:pPr>
              <w:pStyle w:val="Tabletext"/>
              <w:rPr>
                <w:rFonts w:ascii="Arial" w:hAnsi="Arial" w:cs="Arial"/>
              </w:rPr>
            </w:pPr>
          </w:p>
        </w:tc>
      </w:tr>
      <w:tr w:rsidR="0059214A" w:rsidRPr="0059214A" w14:paraId="2399B8DE" w14:textId="77777777" w:rsidTr="00E20521">
        <w:trPr>
          <w:cnfStyle w:val="000000100000" w:firstRow="0" w:lastRow="0" w:firstColumn="0" w:lastColumn="0" w:oddVBand="0" w:evenVBand="0" w:oddHBand="1" w:evenHBand="0" w:firstRowFirstColumn="0" w:firstRowLastColumn="0" w:lastRowFirstColumn="0" w:lastRowLastColumn="0"/>
        </w:trPr>
        <w:tc>
          <w:tcPr>
            <w:tcW w:w="3686" w:type="dxa"/>
          </w:tcPr>
          <w:p w14:paraId="621B03E2"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Q2.5.</w:t>
            </w:r>
            <w:r w:rsidRPr="0059214A">
              <w:rPr>
                <w:rFonts w:ascii="Arial" w:hAnsi="Arial" w:cs="Arial"/>
                <w:sz w:val="20"/>
                <w:szCs w:val="20"/>
              </w:rPr>
              <w:tab/>
              <w:t>Do you agree with the analysis presented in this Regulatory Statement? If not, why not?</w:t>
            </w:r>
          </w:p>
        </w:tc>
        <w:tc>
          <w:tcPr>
            <w:tcW w:w="5340" w:type="dxa"/>
          </w:tcPr>
          <w:p w14:paraId="4170E8A4" w14:textId="77777777" w:rsidR="0059214A" w:rsidRPr="0059214A" w:rsidRDefault="0059214A" w:rsidP="00E20521">
            <w:pPr>
              <w:pStyle w:val="Tabletext"/>
              <w:rPr>
                <w:rFonts w:ascii="Arial" w:hAnsi="Arial" w:cs="Arial"/>
              </w:rPr>
            </w:pPr>
          </w:p>
        </w:tc>
      </w:tr>
      <w:tr w:rsidR="0059214A" w:rsidRPr="0059214A" w14:paraId="40D0C804" w14:textId="77777777" w:rsidTr="00E20521">
        <w:trPr>
          <w:cnfStyle w:val="000000010000" w:firstRow="0" w:lastRow="0" w:firstColumn="0" w:lastColumn="0" w:oddVBand="0" w:evenVBand="0" w:oddHBand="0" w:evenHBand="1" w:firstRowFirstColumn="0" w:firstRowLastColumn="0" w:lastRowFirstColumn="0" w:lastRowLastColumn="0"/>
        </w:trPr>
        <w:tc>
          <w:tcPr>
            <w:tcW w:w="3686" w:type="dxa"/>
          </w:tcPr>
          <w:p w14:paraId="5B55D598"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 xml:space="preserve">Q2.6. </w:t>
            </w:r>
            <w:r w:rsidRPr="0059214A">
              <w:rPr>
                <w:rFonts w:ascii="Arial" w:hAnsi="Arial" w:cs="Arial"/>
                <w:sz w:val="20"/>
                <w:szCs w:val="20"/>
              </w:rPr>
              <w:tab/>
              <w:t>Do you have any comments on the drafting of the proposed amendment?</w:t>
            </w:r>
          </w:p>
        </w:tc>
        <w:tc>
          <w:tcPr>
            <w:tcW w:w="5340" w:type="dxa"/>
          </w:tcPr>
          <w:p w14:paraId="06F003DC" w14:textId="77777777" w:rsidR="0059214A" w:rsidRPr="0059214A" w:rsidRDefault="0059214A" w:rsidP="00E20521">
            <w:pPr>
              <w:pStyle w:val="Tabletext"/>
              <w:rPr>
                <w:rFonts w:ascii="Arial" w:hAnsi="Arial" w:cs="Arial"/>
              </w:rPr>
            </w:pPr>
          </w:p>
        </w:tc>
      </w:tr>
    </w:tbl>
    <w:p w14:paraId="24962B07" w14:textId="77777777" w:rsidR="0059214A" w:rsidRDefault="0059214A" w:rsidP="0059214A"/>
    <w:p w14:paraId="2FFD82C3" w14:textId="77777777" w:rsidR="0059214A" w:rsidRPr="0059214A" w:rsidRDefault="0059214A" w:rsidP="0059214A">
      <w:pPr>
        <w:pStyle w:val="Heading3"/>
        <w:rPr>
          <w:rFonts w:ascii="Arial" w:hAnsi="Arial" w:cs="Arial"/>
          <w:color w:val="1A6DAD"/>
        </w:rPr>
      </w:pPr>
      <w:r w:rsidRPr="0059214A">
        <w:rPr>
          <w:rFonts w:ascii="Arial" w:hAnsi="Arial" w:cs="Arial"/>
          <w:color w:val="1A6DAD"/>
        </w:rPr>
        <w:t>Removal of time error management obligations</w:t>
      </w:r>
    </w:p>
    <w:tbl>
      <w:tblPr>
        <w:tblStyle w:val="EATable2"/>
        <w:tblW w:w="0" w:type="auto"/>
        <w:tblLook w:val="04A0" w:firstRow="1" w:lastRow="0" w:firstColumn="1" w:lastColumn="0" w:noHBand="0" w:noVBand="1"/>
      </w:tblPr>
      <w:tblGrid>
        <w:gridCol w:w="3686"/>
        <w:gridCol w:w="5340"/>
      </w:tblGrid>
      <w:tr w:rsidR="0059214A" w:rsidRPr="0059214A" w14:paraId="6AAC6F6A" w14:textId="77777777" w:rsidTr="0059214A">
        <w:trPr>
          <w:cnfStyle w:val="100000000000" w:firstRow="1" w:lastRow="0" w:firstColumn="0" w:lastColumn="0" w:oddVBand="0" w:evenVBand="0" w:oddHBand="0" w:evenHBand="0" w:firstRowFirstColumn="0" w:firstRowLastColumn="0" w:lastRowFirstColumn="0" w:lastRowLastColumn="0"/>
        </w:trPr>
        <w:tc>
          <w:tcPr>
            <w:tcW w:w="3686" w:type="dxa"/>
            <w:shd w:val="clear" w:color="auto" w:fill="002749"/>
          </w:tcPr>
          <w:p w14:paraId="2B8E36CD" w14:textId="77777777" w:rsidR="0059214A" w:rsidRPr="0059214A" w:rsidRDefault="0059214A" w:rsidP="00E20521">
            <w:pPr>
              <w:pStyle w:val="Tabletext"/>
              <w:keepNext/>
              <w:rPr>
                <w:rFonts w:ascii="Arial" w:hAnsi="Arial" w:cs="Arial"/>
              </w:rPr>
            </w:pPr>
            <w:r w:rsidRPr="0059214A">
              <w:rPr>
                <w:rFonts w:ascii="Arial" w:hAnsi="Arial" w:cs="Arial"/>
              </w:rPr>
              <w:t>Questions</w:t>
            </w:r>
          </w:p>
        </w:tc>
        <w:tc>
          <w:tcPr>
            <w:tcW w:w="5340" w:type="dxa"/>
            <w:shd w:val="clear" w:color="auto" w:fill="002749"/>
          </w:tcPr>
          <w:p w14:paraId="09D926A6" w14:textId="77777777" w:rsidR="0059214A" w:rsidRPr="0059214A" w:rsidRDefault="0059214A" w:rsidP="00E20521">
            <w:pPr>
              <w:pStyle w:val="Tabletext"/>
              <w:keepNext/>
              <w:rPr>
                <w:rFonts w:ascii="Arial" w:hAnsi="Arial" w:cs="Arial"/>
              </w:rPr>
            </w:pPr>
            <w:r w:rsidRPr="0059214A">
              <w:rPr>
                <w:rFonts w:ascii="Arial" w:hAnsi="Arial" w:cs="Arial"/>
              </w:rPr>
              <w:t>Comments</w:t>
            </w:r>
          </w:p>
        </w:tc>
      </w:tr>
      <w:tr w:rsidR="0059214A" w:rsidRPr="0059214A" w14:paraId="25C39802" w14:textId="77777777" w:rsidTr="00E20521">
        <w:trPr>
          <w:cnfStyle w:val="000000100000" w:firstRow="0" w:lastRow="0" w:firstColumn="0" w:lastColumn="0" w:oddVBand="0" w:evenVBand="0" w:oddHBand="1" w:evenHBand="0" w:firstRowFirstColumn="0" w:firstRowLastColumn="0" w:lastRowFirstColumn="0" w:lastRowLastColumn="0"/>
        </w:trPr>
        <w:tc>
          <w:tcPr>
            <w:tcW w:w="3686" w:type="dxa"/>
          </w:tcPr>
          <w:p w14:paraId="743B2FCA"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Q3.1.</w:t>
            </w:r>
            <w:r w:rsidRPr="0059214A">
              <w:rPr>
                <w:rFonts w:ascii="Arial" w:hAnsi="Arial" w:cs="Arial"/>
                <w:sz w:val="20"/>
                <w:szCs w:val="20"/>
              </w:rPr>
              <w:tab/>
              <w:t>Do you support the Authority’s proposal to remove time error management requirements for the system operator?</w:t>
            </w:r>
          </w:p>
          <w:p w14:paraId="1DA54302" w14:textId="77777777" w:rsidR="0059214A" w:rsidRPr="0059214A" w:rsidRDefault="0059214A" w:rsidP="00E20521">
            <w:pPr>
              <w:pStyle w:val="NumberedParagraph"/>
              <w:spacing w:before="240" w:after="240"/>
              <w:ind w:left="746" w:firstLine="0"/>
              <w:rPr>
                <w:rFonts w:ascii="Arial" w:hAnsi="Arial" w:cs="Arial"/>
                <w:sz w:val="20"/>
                <w:szCs w:val="20"/>
              </w:rPr>
            </w:pPr>
            <w:r w:rsidRPr="0059214A">
              <w:rPr>
                <w:rFonts w:ascii="Arial" w:hAnsi="Arial" w:cs="Arial"/>
                <w:sz w:val="20"/>
                <w:szCs w:val="20"/>
              </w:rPr>
              <w:t>Please explain your answer.</w:t>
            </w:r>
          </w:p>
        </w:tc>
        <w:tc>
          <w:tcPr>
            <w:tcW w:w="5340" w:type="dxa"/>
          </w:tcPr>
          <w:p w14:paraId="6808697C" w14:textId="77777777" w:rsidR="0059214A" w:rsidRPr="0059214A" w:rsidRDefault="0059214A" w:rsidP="00E20521">
            <w:pPr>
              <w:pStyle w:val="Tabletext"/>
              <w:rPr>
                <w:rFonts w:ascii="Arial" w:hAnsi="Arial" w:cs="Arial"/>
              </w:rPr>
            </w:pPr>
          </w:p>
        </w:tc>
      </w:tr>
      <w:tr w:rsidR="0059214A" w:rsidRPr="0059214A" w14:paraId="47EEA551" w14:textId="77777777" w:rsidTr="00E20521">
        <w:trPr>
          <w:cnfStyle w:val="000000010000" w:firstRow="0" w:lastRow="0" w:firstColumn="0" w:lastColumn="0" w:oddVBand="0" w:evenVBand="0" w:oddHBand="0" w:evenHBand="1" w:firstRowFirstColumn="0" w:firstRowLastColumn="0" w:lastRowFirstColumn="0" w:lastRowLastColumn="0"/>
        </w:trPr>
        <w:tc>
          <w:tcPr>
            <w:tcW w:w="3686" w:type="dxa"/>
          </w:tcPr>
          <w:p w14:paraId="5BAB5606"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Q3.</w:t>
            </w:r>
            <w:proofErr w:type="gramStart"/>
            <w:r w:rsidRPr="0059214A">
              <w:rPr>
                <w:rFonts w:ascii="Arial" w:hAnsi="Arial" w:cs="Arial"/>
                <w:sz w:val="20"/>
                <w:szCs w:val="20"/>
              </w:rPr>
              <w:t>2</w:t>
            </w:r>
            <w:r w:rsidRPr="0059214A">
              <w:rPr>
                <w:rFonts w:ascii="Arial" w:hAnsi="Arial" w:cs="Arial"/>
                <w:sz w:val="20"/>
                <w:szCs w:val="20"/>
              </w:rPr>
              <w:tab/>
              <w:t>In particular, do</w:t>
            </w:r>
            <w:proofErr w:type="gramEnd"/>
            <w:r w:rsidRPr="0059214A">
              <w:rPr>
                <w:rFonts w:ascii="Arial" w:hAnsi="Arial" w:cs="Arial"/>
                <w:sz w:val="20"/>
                <w:szCs w:val="20"/>
              </w:rPr>
              <w:t xml:space="preserve"> you, or anyone in New Zealand you are aware of, still use synchronous clocks for business-critical applications? If so, do you consider the cost of replacement with non-synchronous clocks to be material?</w:t>
            </w:r>
          </w:p>
          <w:p w14:paraId="57100117" w14:textId="77777777" w:rsidR="0059214A" w:rsidRPr="0059214A" w:rsidRDefault="0059214A" w:rsidP="00E20521">
            <w:pPr>
              <w:pStyle w:val="NumberedParagraph"/>
              <w:spacing w:before="240" w:after="240"/>
              <w:ind w:left="746" w:firstLine="0"/>
              <w:rPr>
                <w:rFonts w:ascii="Arial" w:hAnsi="Arial" w:cs="Arial"/>
                <w:sz w:val="20"/>
                <w:szCs w:val="20"/>
              </w:rPr>
            </w:pPr>
            <w:r w:rsidRPr="0059214A">
              <w:rPr>
                <w:rFonts w:ascii="Arial" w:hAnsi="Arial" w:cs="Arial"/>
                <w:sz w:val="20"/>
                <w:szCs w:val="20"/>
              </w:rPr>
              <w:t>Please explain your answer.</w:t>
            </w:r>
          </w:p>
        </w:tc>
        <w:tc>
          <w:tcPr>
            <w:tcW w:w="5340" w:type="dxa"/>
          </w:tcPr>
          <w:p w14:paraId="1C06B230" w14:textId="77777777" w:rsidR="0059214A" w:rsidRPr="0059214A" w:rsidRDefault="0059214A" w:rsidP="00E20521">
            <w:pPr>
              <w:pStyle w:val="Tabletext"/>
              <w:rPr>
                <w:rFonts w:ascii="Arial" w:hAnsi="Arial" w:cs="Arial"/>
              </w:rPr>
            </w:pPr>
          </w:p>
        </w:tc>
      </w:tr>
      <w:tr w:rsidR="0059214A" w:rsidRPr="0059214A" w14:paraId="3A7C82CC" w14:textId="77777777" w:rsidTr="00E20521">
        <w:trPr>
          <w:cnfStyle w:val="000000100000" w:firstRow="0" w:lastRow="0" w:firstColumn="0" w:lastColumn="0" w:oddVBand="0" w:evenVBand="0" w:oddHBand="1" w:evenHBand="0" w:firstRowFirstColumn="0" w:firstRowLastColumn="0" w:lastRowFirstColumn="0" w:lastRowLastColumn="0"/>
        </w:trPr>
        <w:tc>
          <w:tcPr>
            <w:tcW w:w="3686" w:type="dxa"/>
          </w:tcPr>
          <w:p w14:paraId="2948F203"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lastRenderedPageBreak/>
              <w:t>Q3.3.</w:t>
            </w:r>
            <w:r w:rsidRPr="0059214A">
              <w:rPr>
                <w:rFonts w:ascii="Arial" w:hAnsi="Arial" w:cs="Arial"/>
                <w:sz w:val="20"/>
                <w:szCs w:val="20"/>
              </w:rPr>
              <w:tab/>
              <w:t>Do you agree the proposed amendment is preferable to the other options? If you disagree, please explain your preferred option in terms consistent with the Authority’s statutory objective in section 15 of the Electricity Industry Act 2010</w:t>
            </w:r>
          </w:p>
        </w:tc>
        <w:tc>
          <w:tcPr>
            <w:tcW w:w="5340" w:type="dxa"/>
          </w:tcPr>
          <w:p w14:paraId="6E7931E8" w14:textId="77777777" w:rsidR="0059214A" w:rsidRPr="0059214A" w:rsidRDefault="0059214A" w:rsidP="00E20521">
            <w:pPr>
              <w:pStyle w:val="Tabletext"/>
              <w:rPr>
                <w:rFonts w:ascii="Arial" w:hAnsi="Arial" w:cs="Arial"/>
              </w:rPr>
            </w:pPr>
          </w:p>
        </w:tc>
      </w:tr>
      <w:tr w:rsidR="0059214A" w:rsidRPr="0059214A" w14:paraId="6D51F52B" w14:textId="77777777" w:rsidTr="00E20521">
        <w:trPr>
          <w:cnfStyle w:val="000000010000" w:firstRow="0" w:lastRow="0" w:firstColumn="0" w:lastColumn="0" w:oddVBand="0" w:evenVBand="0" w:oddHBand="0" w:evenHBand="1" w:firstRowFirstColumn="0" w:firstRowLastColumn="0" w:lastRowFirstColumn="0" w:lastRowLastColumn="0"/>
        </w:trPr>
        <w:tc>
          <w:tcPr>
            <w:tcW w:w="3686" w:type="dxa"/>
          </w:tcPr>
          <w:p w14:paraId="55B2AD24"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Q3.4.</w:t>
            </w:r>
            <w:r w:rsidRPr="0059214A">
              <w:rPr>
                <w:rFonts w:ascii="Arial" w:hAnsi="Arial" w:cs="Arial"/>
                <w:sz w:val="20"/>
                <w:szCs w:val="20"/>
              </w:rPr>
              <w:tab/>
              <w:t>Do you agree with the analysis presented in this Regulatory Statement? If not, why not?</w:t>
            </w:r>
          </w:p>
        </w:tc>
        <w:tc>
          <w:tcPr>
            <w:tcW w:w="5340" w:type="dxa"/>
          </w:tcPr>
          <w:p w14:paraId="42A92089" w14:textId="77777777" w:rsidR="0059214A" w:rsidRPr="0059214A" w:rsidRDefault="0059214A" w:rsidP="00E20521">
            <w:pPr>
              <w:pStyle w:val="Tabletext"/>
              <w:rPr>
                <w:rFonts w:ascii="Arial" w:hAnsi="Arial" w:cs="Arial"/>
              </w:rPr>
            </w:pPr>
          </w:p>
        </w:tc>
      </w:tr>
      <w:tr w:rsidR="0059214A" w:rsidRPr="0059214A" w14:paraId="0A212211" w14:textId="77777777" w:rsidTr="00E20521">
        <w:trPr>
          <w:cnfStyle w:val="000000100000" w:firstRow="0" w:lastRow="0" w:firstColumn="0" w:lastColumn="0" w:oddVBand="0" w:evenVBand="0" w:oddHBand="1" w:evenHBand="0" w:firstRowFirstColumn="0" w:firstRowLastColumn="0" w:lastRowFirstColumn="0" w:lastRowLastColumn="0"/>
        </w:trPr>
        <w:tc>
          <w:tcPr>
            <w:tcW w:w="3686" w:type="dxa"/>
          </w:tcPr>
          <w:p w14:paraId="7C3764CF"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 xml:space="preserve">Q3.5. </w:t>
            </w:r>
            <w:r w:rsidRPr="0059214A">
              <w:rPr>
                <w:rFonts w:ascii="Arial" w:hAnsi="Arial" w:cs="Arial"/>
                <w:sz w:val="20"/>
                <w:szCs w:val="20"/>
              </w:rPr>
              <w:tab/>
              <w:t>Do you have any comments on the drafting of the proposed amendment?</w:t>
            </w:r>
          </w:p>
        </w:tc>
        <w:tc>
          <w:tcPr>
            <w:tcW w:w="5340" w:type="dxa"/>
          </w:tcPr>
          <w:p w14:paraId="74235281" w14:textId="77777777" w:rsidR="0059214A" w:rsidRPr="0059214A" w:rsidRDefault="0059214A" w:rsidP="00E20521">
            <w:pPr>
              <w:pStyle w:val="Tabletext"/>
              <w:rPr>
                <w:rFonts w:ascii="Arial" w:hAnsi="Arial" w:cs="Arial"/>
              </w:rPr>
            </w:pPr>
          </w:p>
        </w:tc>
      </w:tr>
    </w:tbl>
    <w:p w14:paraId="34249BC0" w14:textId="77777777" w:rsidR="0059214A" w:rsidRDefault="0059214A" w:rsidP="0059214A"/>
    <w:p w14:paraId="7B77E9B7" w14:textId="77777777" w:rsidR="0059214A" w:rsidRPr="0059214A" w:rsidRDefault="0059214A" w:rsidP="0059214A">
      <w:pPr>
        <w:pStyle w:val="Heading3"/>
        <w:rPr>
          <w:rFonts w:ascii="Arial" w:hAnsi="Arial" w:cs="Arial"/>
          <w:color w:val="1A6DAD"/>
        </w:rPr>
      </w:pPr>
      <w:r w:rsidRPr="0059214A">
        <w:rPr>
          <w:rFonts w:ascii="Arial" w:hAnsi="Arial" w:cs="Arial"/>
          <w:color w:val="1A6DAD"/>
        </w:rPr>
        <w:t>Clearing manager to settle FPVV hedges</w:t>
      </w:r>
    </w:p>
    <w:tbl>
      <w:tblPr>
        <w:tblStyle w:val="EATable2"/>
        <w:tblW w:w="0" w:type="auto"/>
        <w:tblLook w:val="04A0" w:firstRow="1" w:lastRow="0" w:firstColumn="1" w:lastColumn="0" w:noHBand="0" w:noVBand="1"/>
      </w:tblPr>
      <w:tblGrid>
        <w:gridCol w:w="3686"/>
        <w:gridCol w:w="5340"/>
      </w:tblGrid>
      <w:tr w:rsidR="0059214A" w:rsidRPr="0059214A" w14:paraId="56025F3D" w14:textId="77777777" w:rsidTr="0059214A">
        <w:trPr>
          <w:cnfStyle w:val="100000000000" w:firstRow="1" w:lastRow="0" w:firstColumn="0" w:lastColumn="0" w:oddVBand="0" w:evenVBand="0" w:oddHBand="0" w:evenHBand="0" w:firstRowFirstColumn="0" w:firstRowLastColumn="0" w:lastRowFirstColumn="0" w:lastRowLastColumn="0"/>
        </w:trPr>
        <w:tc>
          <w:tcPr>
            <w:tcW w:w="3686" w:type="dxa"/>
            <w:shd w:val="clear" w:color="auto" w:fill="002749"/>
          </w:tcPr>
          <w:p w14:paraId="424E10EF" w14:textId="77777777" w:rsidR="0059214A" w:rsidRPr="0059214A" w:rsidRDefault="0059214A" w:rsidP="00E20521">
            <w:pPr>
              <w:pStyle w:val="Tabletext"/>
              <w:keepNext/>
              <w:rPr>
                <w:rFonts w:ascii="Arial" w:hAnsi="Arial" w:cs="Arial"/>
              </w:rPr>
            </w:pPr>
            <w:r w:rsidRPr="0059214A">
              <w:rPr>
                <w:rFonts w:ascii="Arial" w:hAnsi="Arial" w:cs="Arial"/>
              </w:rPr>
              <w:t>Questions</w:t>
            </w:r>
          </w:p>
        </w:tc>
        <w:tc>
          <w:tcPr>
            <w:tcW w:w="5340" w:type="dxa"/>
            <w:shd w:val="clear" w:color="auto" w:fill="002749"/>
          </w:tcPr>
          <w:p w14:paraId="47EC799D" w14:textId="77777777" w:rsidR="0059214A" w:rsidRPr="0059214A" w:rsidRDefault="0059214A" w:rsidP="00E20521">
            <w:pPr>
              <w:pStyle w:val="Tabletext"/>
              <w:keepNext/>
              <w:rPr>
                <w:rFonts w:ascii="Arial" w:hAnsi="Arial" w:cs="Arial"/>
              </w:rPr>
            </w:pPr>
            <w:r w:rsidRPr="0059214A">
              <w:rPr>
                <w:rFonts w:ascii="Arial" w:hAnsi="Arial" w:cs="Arial"/>
              </w:rPr>
              <w:t>Comments</w:t>
            </w:r>
          </w:p>
        </w:tc>
      </w:tr>
      <w:tr w:rsidR="0059214A" w:rsidRPr="0059214A" w14:paraId="3152B3B3" w14:textId="77777777" w:rsidTr="00E20521">
        <w:trPr>
          <w:cnfStyle w:val="000000100000" w:firstRow="0" w:lastRow="0" w:firstColumn="0" w:lastColumn="0" w:oddVBand="0" w:evenVBand="0" w:oddHBand="1" w:evenHBand="0" w:firstRowFirstColumn="0" w:firstRowLastColumn="0" w:lastRowFirstColumn="0" w:lastRowLastColumn="0"/>
        </w:trPr>
        <w:tc>
          <w:tcPr>
            <w:tcW w:w="3686" w:type="dxa"/>
          </w:tcPr>
          <w:p w14:paraId="340C93E2"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Q4.1.</w:t>
            </w:r>
            <w:r w:rsidRPr="0059214A">
              <w:rPr>
                <w:rFonts w:ascii="Arial" w:hAnsi="Arial" w:cs="Arial"/>
                <w:sz w:val="20"/>
                <w:szCs w:val="20"/>
              </w:rPr>
              <w:tab/>
              <w:t xml:space="preserve">Do you Do you support the Authority’s proposal to include a new hedge settlement agreement form for fixed price variable volume (FPVV) hedges to be settled by the clearing manager? </w:t>
            </w:r>
          </w:p>
          <w:p w14:paraId="61920E14" w14:textId="77777777" w:rsidR="0059214A" w:rsidRPr="0059214A" w:rsidRDefault="0059214A" w:rsidP="00E20521">
            <w:pPr>
              <w:pStyle w:val="NumberedParagraph"/>
              <w:spacing w:before="240" w:after="240"/>
              <w:ind w:left="746" w:firstLine="0"/>
              <w:rPr>
                <w:rFonts w:ascii="Arial" w:hAnsi="Arial" w:cs="Arial"/>
                <w:sz w:val="20"/>
                <w:szCs w:val="20"/>
              </w:rPr>
            </w:pPr>
            <w:r w:rsidRPr="0059214A">
              <w:rPr>
                <w:rFonts w:ascii="Arial" w:hAnsi="Arial" w:cs="Arial"/>
                <w:sz w:val="20"/>
                <w:szCs w:val="20"/>
              </w:rPr>
              <w:t>Please explain your answer</w:t>
            </w:r>
          </w:p>
        </w:tc>
        <w:tc>
          <w:tcPr>
            <w:tcW w:w="5340" w:type="dxa"/>
          </w:tcPr>
          <w:p w14:paraId="3B331252" w14:textId="77777777" w:rsidR="0059214A" w:rsidRPr="0059214A" w:rsidRDefault="0059214A" w:rsidP="00E20521">
            <w:pPr>
              <w:pStyle w:val="Tabletext"/>
              <w:rPr>
                <w:rFonts w:ascii="Arial" w:hAnsi="Arial" w:cs="Arial"/>
              </w:rPr>
            </w:pPr>
          </w:p>
        </w:tc>
      </w:tr>
      <w:tr w:rsidR="0059214A" w:rsidRPr="0059214A" w14:paraId="1748C82C" w14:textId="77777777" w:rsidTr="00E20521">
        <w:trPr>
          <w:cnfStyle w:val="000000010000" w:firstRow="0" w:lastRow="0" w:firstColumn="0" w:lastColumn="0" w:oddVBand="0" w:evenVBand="0" w:oddHBand="0" w:evenHBand="1" w:firstRowFirstColumn="0" w:firstRowLastColumn="0" w:lastRowFirstColumn="0" w:lastRowLastColumn="0"/>
        </w:trPr>
        <w:tc>
          <w:tcPr>
            <w:tcW w:w="3686" w:type="dxa"/>
          </w:tcPr>
          <w:p w14:paraId="4CC4A0AF"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Q4.2</w:t>
            </w:r>
            <w:r w:rsidRPr="0059214A">
              <w:rPr>
                <w:rFonts w:ascii="Arial" w:hAnsi="Arial" w:cs="Arial"/>
                <w:sz w:val="20"/>
                <w:szCs w:val="20"/>
              </w:rPr>
              <w:tab/>
              <w:t>Do you agree the proposed amendment is preferable to the other options? If you disagree, please explain your preferred option in terms consistent with the Authority’s statutory objective in section 15 of the Electricity Industry Act 2010.</w:t>
            </w:r>
          </w:p>
        </w:tc>
        <w:tc>
          <w:tcPr>
            <w:tcW w:w="5340" w:type="dxa"/>
          </w:tcPr>
          <w:p w14:paraId="2E553E6E" w14:textId="77777777" w:rsidR="0059214A" w:rsidRPr="0059214A" w:rsidRDefault="0059214A" w:rsidP="00E20521">
            <w:pPr>
              <w:pStyle w:val="Tabletext"/>
              <w:rPr>
                <w:rFonts w:ascii="Arial" w:hAnsi="Arial" w:cs="Arial"/>
              </w:rPr>
            </w:pPr>
          </w:p>
        </w:tc>
      </w:tr>
      <w:tr w:rsidR="0059214A" w:rsidRPr="0059214A" w14:paraId="1C2E997B" w14:textId="77777777" w:rsidTr="00E20521">
        <w:trPr>
          <w:cnfStyle w:val="000000100000" w:firstRow="0" w:lastRow="0" w:firstColumn="0" w:lastColumn="0" w:oddVBand="0" w:evenVBand="0" w:oddHBand="1" w:evenHBand="0" w:firstRowFirstColumn="0" w:firstRowLastColumn="0" w:lastRowFirstColumn="0" w:lastRowLastColumn="0"/>
        </w:trPr>
        <w:tc>
          <w:tcPr>
            <w:tcW w:w="3686" w:type="dxa"/>
          </w:tcPr>
          <w:p w14:paraId="5E33FB07"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lastRenderedPageBreak/>
              <w:t>Q4.3.</w:t>
            </w:r>
            <w:r w:rsidRPr="0059214A">
              <w:rPr>
                <w:rFonts w:ascii="Arial" w:hAnsi="Arial" w:cs="Arial"/>
                <w:sz w:val="20"/>
                <w:szCs w:val="20"/>
              </w:rPr>
              <w:tab/>
              <w:t>Do you agree with the analysis presented in this Regulatory Statement? If not, why not?</w:t>
            </w:r>
          </w:p>
        </w:tc>
        <w:tc>
          <w:tcPr>
            <w:tcW w:w="5340" w:type="dxa"/>
          </w:tcPr>
          <w:p w14:paraId="0B321A7B" w14:textId="77777777" w:rsidR="0059214A" w:rsidRPr="0059214A" w:rsidRDefault="0059214A" w:rsidP="00E20521">
            <w:pPr>
              <w:pStyle w:val="Tabletext"/>
              <w:rPr>
                <w:rFonts w:ascii="Arial" w:hAnsi="Arial" w:cs="Arial"/>
              </w:rPr>
            </w:pPr>
          </w:p>
        </w:tc>
      </w:tr>
      <w:tr w:rsidR="0059214A" w:rsidRPr="0059214A" w14:paraId="3ACB66CC" w14:textId="77777777" w:rsidTr="00E20521">
        <w:trPr>
          <w:cnfStyle w:val="000000010000" w:firstRow="0" w:lastRow="0" w:firstColumn="0" w:lastColumn="0" w:oddVBand="0" w:evenVBand="0" w:oddHBand="0" w:evenHBand="1" w:firstRowFirstColumn="0" w:firstRowLastColumn="0" w:lastRowFirstColumn="0" w:lastRowLastColumn="0"/>
        </w:trPr>
        <w:tc>
          <w:tcPr>
            <w:tcW w:w="3686" w:type="dxa"/>
          </w:tcPr>
          <w:p w14:paraId="42C2D162" w14:textId="77777777" w:rsidR="0059214A" w:rsidRPr="0059214A" w:rsidRDefault="0059214A" w:rsidP="00E20521">
            <w:pPr>
              <w:pStyle w:val="NumberedParagraph"/>
              <w:spacing w:before="240" w:after="240"/>
              <w:ind w:left="746" w:hanging="746"/>
              <w:rPr>
                <w:rFonts w:ascii="Arial" w:hAnsi="Arial" w:cs="Arial"/>
              </w:rPr>
            </w:pPr>
            <w:r w:rsidRPr="0059214A">
              <w:rPr>
                <w:rFonts w:ascii="Arial" w:hAnsi="Arial" w:cs="Arial"/>
                <w:sz w:val="20"/>
                <w:szCs w:val="20"/>
              </w:rPr>
              <w:t xml:space="preserve">Q4.4. </w:t>
            </w:r>
            <w:r w:rsidRPr="0059214A">
              <w:rPr>
                <w:rFonts w:ascii="Arial" w:hAnsi="Arial" w:cs="Arial"/>
                <w:sz w:val="20"/>
                <w:szCs w:val="20"/>
              </w:rPr>
              <w:tab/>
              <w:t>Do you have any comments on the drafting of the proposed amendment?</w:t>
            </w:r>
          </w:p>
        </w:tc>
        <w:tc>
          <w:tcPr>
            <w:tcW w:w="5340" w:type="dxa"/>
          </w:tcPr>
          <w:p w14:paraId="46E7844D" w14:textId="77777777" w:rsidR="0059214A" w:rsidRPr="0059214A" w:rsidRDefault="0059214A" w:rsidP="00E20521">
            <w:pPr>
              <w:pStyle w:val="Tabletext"/>
              <w:rPr>
                <w:rFonts w:ascii="Arial" w:hAnsi="Arial" w:cs="Arial"/>
              </w:rPr>
            </w:pPr>
          </w:p>
        </w:tc>
      </w:tr>
    </w:tbl>
    <w:p w14:paraId="28337E5F" w14:textId="77777777" w:rsidR="0059214A" w:rsidRDefault="0059214A" w:rsidP="0059214A">
      <w:pPr>
        <w:spacing w:before="0" w:after="160"/>
      </w:pPr>
    </w:p>
    <w:p w14:paraId="5A83C951" w14:textId="77777777" w:rsidR="0059214A" w:rsidRPr="0059214A" w:rsidRDefault="0059214A" w:rsidP="0059214A">
      <w:pPr>
        <w:pStyle w:val="Heading3"/>
        <w:rPr>
          <w:rFonts w:ascii="Arial" w:hAnsi="Arial" w:cs="Arial"/>
          <w:color w:val="1A6DAD"/>
        </w:rPr>
      </w:pPr>
      <w:r w:rsidRPr="0059214A">
        <w:rPr>
          <w:rFonts w:ascii="Arial" w:hAnsi="Arial" w:cs="Arial"/>
          <w:color w:val="1A6DAD"/>
        </w:rPr>
        <w:t>Clearing manager to settle FPVV hedges</w:t>
      </w:r>
    </w:p>
    <w:tbl>
      <w:tblPr>
        <w:tblStyle w:val="EATable2"/>
        <w:tblW w:w="0" w:type="auto"/>
        <w:tblLook w:val="04A0" w:firstRow="1" w:lastRow="0" w:firstColumn="1" w:lastColumn="0" w:noHBand="0" w:noVBand="1"/>
      </w:tblPr>
      <w:tblGrid>
        <w:gridCol w:w="3686"/>
        <w:gridCol w:w="5340"/>
      </w:tblGrid>
      <w:tr w:rsidR="0059214A" w:rsidRPr="0059214A" w14:paraId="2F5D45DB" w14:textId="77777777" w:rsidTr="0059214A">
        <w:trPr>
          <w:cnfStyle w:val="100000000000" w:firstRow="1" w:lastRow="0" w:firstColumn="0" w:lastColumn="0" w:oddVBand="0" w:evenVBand="0" w:oddHBand="0" w:evenHBand="0" w:firstRowFirstColumn="0" w:firstRowLastColumn="0" w:lastRowFirstColumn="0" w:lastRowLastColumn="0"/>
        </w:trPr>
        <w:tc>
          <w:tcPr>
            <w:tcW w:w="3686" w:type="dxa"/>
            <w:shd w:val="clear" w:color="auto" w:fill="002749"/>
          </w:tcPr>
          <w:p w14:paraId="0CCF1B38" w14:textId="77777777" w:rsidR="0059214A" w:rsidRPr="0059214A" w:rsidRDefault="0059214A" w:rsidP="00E20521">
            <w:pPr>
              <w:pStyle w:val="Tabletext"/>
              <w:rPr>
                <w:rFonts w:ascii="Arial" w:hAnsi="Arial" w:cs="Arial"/>
              </w:rPr>
            </w:pPr>
            <w:r w:rsidRPr="0059214A">
              <w:rPr>
                <w:rFonts w:ascii="Arial" w:hAnsi="Arial" w:cs="Arial"/>
              </w:rPr>
              <w:t>Questions</w:t>
            </w:r>
          </w:p>
        </w:tc>
        <w:tc>
          <w:tcPr>
            <w:tcW w:w="5340" w:type="dxa"/>
            <w:shd w:val="clear" w:color="auto" w:fill="002749"/>
          </w:tcPr>
          <w:p w14:paraId="0053F150" w14:textId="77777777" w:rsidR="0059214A" w:rsidRPr="0059214A" w:rsidRDefault="0059214A" w:rsidP="00E20521">
            <w:pPr>
              <w:pStyle w:val="Tabletext"/>
              <w:rPr>
                <w:rFonts w:ascii="Arial" w:hAnsi="Arial" w:cs="Arial"/>
              </w:rPr>
            </w:pPr>
            <w:r w:rsidRPr="0059214A">
              <w:rPr>
                <w:rFonts w:ascii="Arial" w:hAnsi="Arial" w:cs="Arial"/>
              </w:rPr>
              <w:t>Comments</w:t>
            </w:r>
          </w:p>
        </w:tc>
      </w:tr>
      <w:tr w:rsidR="0059214A" w:rsidRPr="0059214A" w14:paraId="4A02DF54" w14:textId="77777777" w:rsidTr="00E20521">
        <w:trPr>
          <w:cnfStyle w:val="000000100000" w:firstRow="0" w:lastRow="0" w:firstColumn="0" w:lastColumn="0" w:oddVBand="0" w:evenVBand="0" w:oddHBand="1" w:evenHBand="0" w:firstRowFirstColumn="0" w:firstRowLastColumn="0" w:lastRowFirstColumn="0" w:lastRowLastColumn="0"/>
        </w:trPr>
        <w:tc>
          <w:tcPr>
            <w:tcW w:w="3686" w:type="dxa"/>
          </w:tcPr>
          <w:p w14:paraId="284DBA74"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Q5.1.</w:t>
            </w:r>
            <w:r w:rsidRPr="0059214A">
              <w:rPr>
                <w:rFonts w:ascii="Arial" w:hAnsi="Arial" w:cs="Arial"/>
                <w:sz w:val="20"/>
                <w:szCs w:val="20"/>
              </w:rPr>
              <w:tab/>
              <w:t>Do you support the Authority’s proposal to amend clause 8.61(2) of the Code so that the Authority must only consult on under frequency events where the causer cannot be identified, or an alleged causer denies culpability?</w:t>
            </w:r>
          </w:p>
          <w:p w14:paraId="48F6B87A" w14:textId="77777777" w:rsidR="0059214A" w:rsidRPr="0059214A" w:rsidRDefault="0059214A" w:rsidP="00E20521">
            <w:pPr>
              <w:pStyle w:val="NumberedParagraph"/>
              <w:spacing w:before="240" w:after="240"/>
              <w:ind w:left="746" w:firstLine="0"/>
              <w:rPr>
                <w:rFonts w:ascii="Arial" w:hAnsi="Arial" w:cs="Arial"/>
                <w:sz w:val="20"/>
                <w:szCs w:val="20"/>
              </w:rPr>
            </w:pPr>
            <w:r w:rsidRPr="0059214A">
              <w:rPr>
                <w:rFonts w:ascii="Arial" w:hAnsi="Arial" w:cs="Arial"/>
                <w:sz w:val="20"/>
                <w:szCs w:val="20"/>
              </w:rPr>
              <w:t>Please explain your answer</w:t>
            </w:r>
          </w:p>
        </w:tc>
        <w:tc>
          <w:tcPr>
            <w:tcW w:w="5340" w:type="dxa"/>
          </w:tcPr>
          <w:p w14:paraId="3C0FECF9" w14:textId="77777777" w:rsidR="0059214A" w:rsidRPr="0059214A" w:rsidRDefault="0059214A" w:rsidP="00E20521">
            <w:pPr>
              <w:pStyle w:val="Tabletext"/>
              <w:rPr>
                <w:rFonts w:ascii="Arial" w:hAnsi="Arial" w:cs="Arial"/>
              </w:rPr>
            </w:pPr>
          </w:p>
        </w:tc>
      </w:tr>
      <w:tr w:rsidR="0059214A" w:rsidRPr="0059214A" w14:paraId="3A11F83A" w14:textId="77777777" w:rsidTr="00E20521">
        <w:trPr>
          <w:cnfStyle w:val="000000010000" w:firstRow="0" w:lastRow="0" w:firstColumn="0" w:lastColumn="0" w:oddVBand="0" w:evenVBand="0" w:oddHBand="0" w:evenHBand="1" w:firstRowFirstColumn="0" w:firstRowLastColumn="0" w:lastRowFirstColumn="0" w:lastRowLastColumn="0"/>
        </w:trPr>
        <w:tc>
          <w:tcPr>
            <w:tcW w:w="3686" w:type="dxa"/>
          </w:tcPr>
          <w:p w14:paraId="6B3E6F4E"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Q5.2</w:t>
            </w:r>
            <w:r w:rsidRPr="0059214A">
              <w:rPr>
                <w:rFonts w:ascii="Arial" w:hAnsi="Arial" w:cs="Arial"/>
                <w:sz w:val="20"/>
                <w:szCs w:val="20"/>
              </w:rPr>
              <w:tab/>
              <w:t>Do you agree the proposed amendment is preferable to the other options? If you disagree, please explain your preferred option in terms consistent with the Authority’s statutory objective in section 15 of the Electricity Industry Act 2010</w:t>
            </w:r>
          </w:p>
        </w:tc>
        <w:tc>
          <w:tcPr>
            <w:tcW w:w="5340" w:type="dxa"/>
          </w:tcPr>
          <w:p w14:paraId="554102B7" w14:textId="77777777" w:rsidR="0059214A" w:rsidRPr="0059214A" w:rsidRDefault="0059214A" w:rsidP="00E20521">
            <w:pPr>
              <w:pStyle w:val="Tabletext"/>
              <w:rPr>
                <w:rFonts w:ascii="Arial" w:hAnsi="Arial" w:cs="Arial"/>
              </w:rPr>
            </w:pPr>
          </w:p>
        </w:tc>
      </w:tr>
      <w:tr w:rsidR="0059214A" w:rsidRPr="0059214A" w14:paraId="402B774E" w14:textId="77777777" w:rsidTr="00E20521">
        <w:trPr>
          <w:cnfStyle w:val="000000100000" w:firstRow="0" w:lastRow="0" w:firstColumn="0" w:lastColumn="0" w:oddVBand="0" w:evenVBand="0" w:oddHBand="1" w:evenHBand="0" w:firstRowFirstColumn="0" w:firstRowLastColumn="0" w:lastRowFirstColumn="0" w:lastRowLastColumn="0"/>
        </w:trPr>
        <w:tc>
          <w:tcPr>
            <w:tcW w:w="3686" w:type="dxa"/>
          </w:tcPr>
          <w:p w14:paraId="5E6CA96D" w14:textId="77777777" w:rsidR="0059214A" w:rsidRPr="0059214A" w:rsidRDefault="0059214A" w:rsidP="00E20521">
            <w:pPr>
              <w:pStyle w:val="NumberedParagraph"/>
              <w:spacing w:before="240" w:after="240"/>
              <w:ind w:left="746" w:hanging="746"/>
              <w:rPr>
                <w:rFonts w:ascii="Arial" w:hAnsi="Arial" w:cs="Arial"/>
                <w:sz w:val="20"/>
                <w:szCs w:val="20"/>
              </w:rPr>
            </w:pPr>
            <w:r w:rsidRPr="0059214A">
              <w:rPr>
                <w:rFonts w:ascii="Arial" w:hAnsi="Arial" w:cs="Arial"/>
                <w:sz w:val="20"/>
                <w:szCs w:val="20"/>
              </w:rPr>
              <w:t>Q5.3.</w:t>
            </w:r>
            <w:r w:rsidRPr="0059214A">
              <w:rPr>
                <w:rFonts w:ascii="Arial" w:hAnsi="Arial" w:cs="Arial"/>
                <w:sz w:val="20"/>
                <w:szCs w:val="20"/>
              </w:rPr>
              <w:tab/>
              <w:t>Do you agree with the analysis presented in this Regulatory Statement? If not, why not?</w:t>
            </w:r>
          </w:p>
        </w:tc>
        <w:tc>
          <w:tcPr>
            <w:tcW w:w="5340" w:type="dxa"/>
          </w:tcPr>
          <w:p w14:paraId="09ACAB12" w14:textId="77777777" w:rsidR="0059214A" w:rsidRPr="0059214A" w:rsidRDefault="0059214A" w:rsidP="00E20521">
            <w:pPr>
              <w:pStyle w:val="Tabletext"/>
              <w:rPr>
                <w:rFonts w:ascii="Arial" w:hAnsi="Arial" w:cs="Arial"/>
              </w:rPr>
            </w:pPr>
          </w:p>
        </w:tc>
      </w:tr>
      <w:tr w:rsidR="0059214A" w:rsidRPr="0059214A" w14:paraId="0DB09F93" w14:textId="77777777" w:rsidTr="00E20521">
        <w:trPr>
          <w:cnfStyle w:val="000000010000" w:firstRow="0" w:lastRow="0" w:firstColumn="0" w:lastColumn="0" w:oddVBand="0" w:evenVBand="0" w:oddHBand="0" w:evenHBand="1" w:firstRowFirstColumn="0" w:firstRowLastColumn="0" w:lastRowFirstColumn="0" w:lastRowLastColumn="0"/>
        </w:trPr>
        <w:tc>
          <w:tcPr>
            <w:tcW w:w="3686" w:type="dxa"/>
          </w:tcPr>
          <w:p w14:paraId="5E8CB3CA" w14:textId="77777777" w:rsidR="0059214A" w:rsidRPr="0059214A" w:rsidRDefault="0059214A" w:rsidP="00E20521">
            <w:pPr>
              <w:pStyle w:val="NumberedParagraph"/>
              <w:spacing w:before="240" w:after="240"/>
              <w:ind w:left="746" w:hanging="746"/>
              <w:rPr>
                <w:rFonts w:ascii="Arial" w:hAnsi="Arial" w:cs="Arial"/>
              </w:rPr>
            </w:pPr>
            <w:r w:rsidRPr="0059214A">
              <w:rPr>
                <w:rFonts w:ascii="Arial" w:hAnsi="Arial" w:cs="Arial"/>
                <w:sz w:val="20"/>
                <w:szCs w:val="20"/>
              </w:rPr>
              <w:t xml:space="preserve">Q5.4. </w:t>
            </w:r>
            <w:r w:rsidRPr="0059214A">
              <w:rPr>
                <w:rFonts w:ascii="Arial" w:hAnsi="Arial" w:cs="Arial"/>
                <w:sz w:val="20"/>
                <w:szCs w:val="20"/>
              </w:rPr>
              <w:tab/>
              <w:t>Do you have any comments on the drafting of the proposed amendment?</w:t>
            </w:r>
          </w:p>
        </w:tc>
        <w:tc>
          <w:tcPr>
            <w:tcW w:w="5340" w:type="dxa"/>
          </w:tcPr>
          <w:p w14:paraId="56DA3F06" w14:textId="77777777" w:rsidR="0059214A" w:rsidRPr="0059214A" w:rsidRDefault="0059214A" w:rsidP="00E20521">
            <w:pPr>
              <w:pStyle w:val="Tabletext"/>
              <w:rPr>
                <w:rFonts w:ascii="Arial" w:hAnsi="Arial" w:cs="Arial"/>
              </w:rPr>
            </w:pPr>
          </w:p>
        </w:tc>
      </w:tr>
    </w:tbl>
    <w:p w14:paraId="2987A687" w14:textId="49C94DFB" w:rsidR="004D53D8" w:rsidRDefault="004D53D8" w:rsidP="0059214A">
      <w:pPr>
        <w:spacing w:before="0" w:after="160" w:line="259" w:lineRule="auto"/>
      </w:pPr>
    </w:p>
    <w:sectPr w:rsidR="004D53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E0E41" w14:textId="77777777" w:rsidR="00FF104A" w:rsidRDefault="00FF104A" w:rsidP="0059214A">
      <w:pPr>
        <w:spacing w:before="0" w:after="0" w:line="240" w:lineRule="auto"/>
      </w:pPr>
      <w:r>
        <w:separator/>
      </w:r>
    </w:p>
  </w:endnote>
  <w:endnote w:type="continuationSeparator" w:id="0">
    <w:p w14:paraId="5030E299" w14:textId="77777777" w:rsidR="00FF104A" w:rsidRDefault="00FF104A" w:rsidP="005921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4852" w14:textId="4560EFA4" w:rsidR="0059214A" w:rsidRDefault="0059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503A2" w14:textId="777B044D" w:rsidR="0059214A" w:rsidRDefault="00592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DDA0B" w14:textId="4AC15F8A" w:rsidR="0059214A" w:rsidRDefault="0059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484B3" w14:textId="77777777" w:rsidR="00FF104A" w:rsidRDefault="00FF104A" w:rsidP="0059214A">
      <w:pPr>
        <w:spacing w:before="0" w:after="0" w:line="240" w:lineRule="auto"/>
      </w:pPr>
      <w:r>
        <w:separator/>
      </w:r>
    </w:p>
  </w:footnote>
  <w:footnote w:type="continuationSeparator" w:id="0">
    <w:p w14:paraId="3CCEF601" w14:textId="77777777" w:rsidR="00FF104A" w:rsidRDefault="00FF104A" w:rsidP="005921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80F62"/>
    <w:multiLevelType w:val="multilevel"/>
    <w:tmpl w:val="9D38EAF8"/>
    <w:lvl w:ilvl="0">
      <w:start w:val="1"/>
      <w:numFmt w:val="upperLetter"/>
      <w:lvlText w:val="Appendix %1"/>
      <w:lvlJc w:val="left"/>
      <w:pPr>
        <w:ind w:left="2836" w:hanging="2268"/>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bullet"/>
      <w:lvlText w:val=""/>
      <w:lvlJc w:val="left"/>
      <w:pPr>
        <w:ind w:left="2722" w:hanging="681"/>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7172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4A"/>
    <w:rsid w:val="000156C7"/>
    <w:rsid w:val="00087D0A"/>
    <w:rsid w:val="00146E21"/>
    <w:rsid w:val="00397D4A"/>
    <w:rsid w:val="003E2F1C"/>
    <w:rsid w:val="003F06B8"/>
    <w:rsid w:val="004776CE"/>
    <w:rsid w:val="004D53D8"/>
    <w:rsid w:val="00537D16"/>
    <w:rsid w:val="0059214A"/>
    <w:rsid w:val="005F7F6A"/>
    <w:rsid w:val="00631A4C"/>
    <w:rsid w:val="006A4817"/>
    <w:rsid w:val="006C3CE4"/>
    <w:rsid w:val="006D3A07"/>
    <w:rsid w:val="00834B82"/>
    <w:rsid w:val="00857D83"/>
    <w:rsid w:val="008621CE"/>
    <w:rsid w:val="009A1BB2"/>
    <w:rsid w:val="00A67FA1"/>
    <w:rsid w:val="00AD6AA5"/>
    <w:rsid w:val="00AF07D3"/>
    <w:rsid w:val="00B85AF0"/>
    <w:rsid w:val="00BB5F19"/>
    <w:rsid w:val="00C413AB"/>
    <w:rsid w:val="00CB4D3E"/>
    <w:rsid w:val="00CE4E18"/>
    <w:rsid w:val="00D26392"/>
    <w:rsid w:val="00E64AAB"/>
    <w:rsid w:val="00F623AB"/>
    <w:rsid w:val="00FC15D1"/>
    <w:rsid w:val="00FF104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761B1"/>
  <w15:chartTrackingRefBased/>
  <w15:docId w15:val="{994B3745-0D37-4EFE-B3D9-AB67C42D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4A"/>
    <w:pPr>
      <w:spacing w:before="120" w:after="120" w:line="276"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uiPriority w:val="1"/>
    <w:qFormat/>
    <w:rsid w:val="0059214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9214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nhideWhenUsed/>
    <w:qFormat/>
    <w:rsid w:val="0059214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92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14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9214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rsid w:val="0059214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92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14A"/>
    <w:rPr>
      <w:rFonts w:eastAsiaTheme="majorEastAsia" w:cstheme="majorBidi"/>
      <w:color w:val="272727" w:themeColor="text1" w:themeTint="D8"/>
    </w:rPr>
  </w:style>
  <w:style w:type="paragraph" w:styleId="Title">
    <w:name w:val="Title"/>
    <w:basedOn w:val="Normal"/>
    <w:next w:val="Normal"/>
    <w:link w:val="TitleChar"/>
    <w:uiPriority w:val="10"/>
    <w:qFormat/>
    <w:rsid w:val="0059214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9214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9214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9214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9214A"/>
    <w:pPr>
      <w:spacing w:before="160"/>
      <w:jc w:val="center"/>
    </w:pPr>
    <w:rPr>
      <w:i/>
      <w:iCs/>
      <w:color w:val="404040" w:themeColor="text1" w:themeTint="BF"/>
    </w:rPr>
  </w:style>
  <w:style w:type="character" w:customStyle="1" w:styleId="QuoteChar">
    <w:name w:val="Quote Char"/>
    <w:basedOn w:val="DefaultParagraphFont"/>
    <w:link w:val="Quote"/>
    <w:uiPriority w:val="29"/>
    <w:rsid w:val="0059214A"/>
    <w:rPr>
      <w:i/>
      <w:iCs/>
      <w:color w:val="404040" w:themeColor="text1" w:themeTint="BF"/>
    </w:rPr>
  </w:style>
  <w:style w:type="paragraph" w:styleId="ListParagraph">
    <w:name w:val="List Paragraph"/>
    <w:basedOn w:val="Normal"/>
    <w:uiPriority w:val="34"/>
    <w:qFormat/>
    <w:rsid w:val="0059214A"/>
    <w:pPr>
      <w:ind w:left="720"/>
      <w:contextualSpacing/>
    </w:pPr>
  </w:style>
  <w:style w:type="character" w:styleId="IntenseEmphasis">
    <w:name w:val="Intense Emphasis"/>
    <w:basedOn w:val="DefaultParagraphFont"/>
    <w:uiPriority w:val="21"/>
    <w:qFormat/>
    <w:rsid w:val="0059214A"/>
    <w:rPr>
      <w:i/>
      <w:iCs/>
      <w:color w:val="0F4761" w:themeColor="accent1" w:themeShade="BF"/>
    </w:rPr>
  </w:style>
  <w:style w:type="paragraph" w:styleId="IntenseQuote">
    <w:name w:val="Intense Quote"/>
    <w:basedOn w:val="Normal"/>
    <w:next w:val="Normal"/>
    <w:link w:val="IntenseQuoteChar"/>
    <w:uiPriority w:val="30"/>
    <w:qFormat/>
    <w:rsid w:val="00592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14A"/>
    <w:rPr>
      <w:i/>
      <w:iCs/>
      <w:color w:val="0F4761" w:themeColor="accent1" w:themeShade="BF"/>
    </w:rPr>
  </w:style>
  <w:style w:type="character" w:styleId="IntenseReference">
    <w:name w:val="Intense Reference"/>
    <w:basedOn w:val="DefaultParagraphFont"/>
    <w:uiPriority w:val="32"/>
    <w:qFormat/>
    <w:rsid w:val="0059214A"/>
    <w:rPr>
      <w:b/>
      <w:bCs/>
      <w:smallCaps/>
      <w:color w:val="0F4761" w:themeColor="accent1" w:themeShade="BF"/>
      <w:spacing w:val="5"/>
    </w:rPr>
  </w:style>
  <w:style w:type="paragraph" w:customStyle="1" w:styleId="NumberedParagraph">
    <w:name w:val="Numbered Paragraph"/>
    <w:basedOn w:val="ListParagraph"/>
    <w:qFormat/>
    <w:rsid w:val="0059214A"/>
    <w:pPr>
      <w:ind w:left="851" w:hanging="851"/>
      <w:contextualSpacing w:val="0"/>
    </w:pPr>
  </w:style>
  <w:style w:type="table" w:customStyle="1" w:styleId="EATable2">
    <w:name w:val="EA Table 2"/>
    <w:basedOn w:val="TableNormal"/>
    <w:uiPriority w:val="99"/>
    <w:rsid w:val="0059214A"/>
    <w:pPr>
      <w:spacing w:after="0" w:line="240" w:lineRule="auto"/>
    </w:pPr>
    <w:rPr>
      <w:rFonts w:eastAsiaTheme="minorHAnsi"/>
      <w:kern w:val="0"/>
      <w:sz w:val="22"/>
      <w:szCs w:val="22"/>
      <w:lang w:eastAsia="en-US" w:bidi="ar-SA"/>
      <w14:ligatures w14:val="none"/>
    </w:r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156082" w:themeFill="accent1"/>
      </w:tcPr>
    </w:tblStylePr>
    <w:tblStylePr w:type="band1Horz">
      <w:tblPr/>
      <w:tcPr>
        <w:shd w:val="clear" w:color="auto" w:fill="F4F4F4"/>
      </w:tcPr>
    </w:tblStylePr>
    <w:tblStylePr w:type="band2Horz">
      <w:tblPr/>
      <w:tcPr>
        <w:shd w:val="clear" w:color="auto" w:fill="D7E1EF"/>
      </w:tcPr>
    </w:tblStylePr>
  </w:style>
  <w:style w:type="paragraph" w:customStyle="1" w:styleId="AppendixHeading">
    <w:name w:val="Appendix Heading"/>
    <w:basedOn w:val="Normal"/>
    <w:uiPriority w:val="10"/>
    <w:qFormat/>
    <w:rsid w:val="0059214A"/>
    <w:pPr>
      <w:keepNext/>
      <w:spacing w:before="360" w:after="240"/>
      <w:outlineLvl w:val="0"/>
    </w:pPr>
    <w:rPr>
      <w:b/>
      <w:color w:val="4EA72E" w:themeColor="accent6"/>
      <w:sz w:val="32"/>
      <w:szCs w:val="40"/>
      <w:lang w:val="mi-NZ"/>
    </w:rPr>
  </w:style>
  <w:style w:type="paragraph" w:customStyle="1" w:styleId="Listabc">
    <w:name w:val="List a b c"/>
    <w:basedOn w:val="Normal"/>
    <w:uiPriority w:val="1"/>
    <w:qFormat/>
    <w:rsid w:val="0059214A"/>
    <w:pPr>
      <w:spacing w:before="0"/>
      <w:ind w:left="1418" w:hanging="567"/>
    </w:pPr>
  </w:style>
  <w:style w:type="paragraph" w:customStyle="1" w:styleId="AppendixParagraph">
    <w:name w:val="Appendix Paragraph"/>
    <w:uiPriority w:val="10"/>
    <w:qFormat/>
    <w:rsid w:val="0059214A"/>
    <w:pPr>
      <w:spacing w:before="120" w:after="120" w:line="259" w:lineRule="auto"/>
    </w:pPr>
    <w:rPr>
      <w:rFonts w:eastAsiaTheme="minorHAnsi"/>
      <w:kern w:val="0"/>
      <w:sz w:val="22"/>
      <w:szCs w:val="22"/>
      <w:lang w:eastAsia="en-US" w:bidi="ar-SA"/>
      <w14:ligatures w14:val="none"/>
    </w:rPr>
  </w:style>
  <w:style w:type="paragraph" w:customStyle="1" w:styleId="Tabletext">
    <w:name w:val="Table text"/>
    <w:basedOn w:val="Normal"/>
    <w:link w:val="TabletextChar"/>
    <w:uiPriority w:val="3"/>
    <w:qFormat/>
    <w:rsid w:val="0059214A"/>
    <w:rPr>
      <w:sz w:val="20"/>
      <w:szCs w:val="20"/>
    </w:rPr>
  </w:style>
  <w:style w:type="character" w:customStyle="1" w:styleId="TabletextChar">
    <w:name w:val="Table text Char"/>
    <w:basedOn w:val="DefaultParagraphFont"/>
    <w:link w:val="Tabletext"/>
    <w:uiPriority w:val="3"/>
    <w:rsid w:val="0059214A"/>
    <w:rPr>
      <w:rFonts w:eastAsiaTheme="minorHAnsi"/>
      <w:kern w:val="0"/>
      <w:sz w:val="20"/>
      <w:szCs w:val="20"/>
      <w:lang w:eastAsia="en-US" w:bidi="ar-SA"/>
      <w14:ligatures w14:val="none"/>
    </w:rPr>
  </w:style>
  <w:style w:type="character" w:styleId="Hyperlink">
    <w:name w:val="Hyperlink"/>
    <w:basedOn w:val="DefaultParagraphFont"/>
    <w:uiPriority w:val="99"/>
    <w:unhideWhenUsed/>
    <w:rsid w:val="0059214A"/>
    <w:rPr>
      <w:color w:val="467886" w:themeColor="hyperlink"/>
      <w:u w:val="single"/>
    </w:rPr>
  </w:style>
  <w:style w:type="paragraph" w:styleId="Footer">
    <w:name w:val="footer"/>
    <w:basedOn w:val="Normal"/>
    <w:link w:val="FooterChar"/>
    <w:uiPriority w:val="99"/>
    <w:unhideWhenUsed/>
    <w:rsid w:val="0059214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9214A"/>
    <w:rPr>
      <w:rFonts w:eastAsiaTheme="minorHAnsi"/>
      <w:kern w:val="0"/>
      <w:sz w:val="22"/>
      <w:szCs w:val="22"/>
      <w:lang w:eastAsia="en-US" w:bidi="ar-SA"/>
      <w14:ligatures w14:val="none"/>
    </w:rPr>
  </w:style>
  <w:style w:type="paragraph" w:styleId="Header">
    <w:name w:val="header"/>
    <w:basedOn w:val="Normal"/>
    <w:link w:val="HeaderChar"/>
    <w:uiPriority w:val="99"/>
    <w:unhideWhenUsed/>
    <w:rsid w:val="003F06B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F06B8"/>
    <w:rPr>
      <w:rFonts w:eastAsiaTheme="minorHAnsi"/>
      <w:kern w:val="0"/>
      <w:sz w:val="22"/>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consult@ea.govt.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 E l c o m m ! 1 4 4 6 5 0 2 . 1 < / d o c u m e n t i d >  
     < s e n d e r i d > B E N V E N U T I G < / s e n d e r i d >  
     < s e n d e r e m a i l > G R A N T . B E N V E N U T I @ E A . G O V T . N Z < / s e n d e r e m a i l >  
     < l a s t m o d i f i e d > 2 0 2 4 - 0 9 - 0 2 T 0 8 : 5 4 : 0 0 . 0 0 0 0 0 0 0 + 1 2 : 0 0 < / l a s t m o d i f i e d >  
     < d a t a b a s e > E l c o m m < / d a t a b a s e >  
 < / p r o p e r t i e s > 
</file>

<file path=customXml/itemProps1.xml><?xml version="1.0" encoding="utf-8"?>
<ds:datastoreItem xmlns:ds="http://schemas.openxmlformats.org/officeDocument/2006/customXml" ds:itemID="{BC8B20C6-607F-44EA-AA45-9C621C823C1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627</Words>
  <Characters>3366</Characters>
  <Application>Microsoft Office Word</Application>
  <DocSecurity>0</DocSecurity>
  <Lines>168</Lines>
  <Paragraphs>54</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Benvenuti</dc:creator>
  <cp:keywords/>
  <dc:description/>
  <cp:lastModifiedBy>Sam Hales</cp:lastModifiedBy>
  <cp:revision>3</cp:revision>
  <cp:lastPrinted>2024-09-01T20:54:00Z</cp:lastPrinted>
  <dcterms:created xsi:type="dcterms:W3CDTF">2024-09-02T22:14:00Z</dcterms:created>
  <dcterms:modified xsi:type="dcterms:W3CDTF">2024-09-02T22:18:00Z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4d662c-557e-43a0-9ef4-ea4730eb3732_Enabled">
    <vt:lpwstr>true</vt:lpwstr>
  </property>
  <property fmtid="{D5CDD505-2E9C-101B-9397-08002B2CF9AE}" pid="3" name="MSIP_Label_114d662c-557e-43a0-9ef4-ea4730eb3732_SetDate">
    <vt:lpwstr>2024-09-02T22:13:45Z</vt:lpwstr>
  </property>
  <property fmtid="{D5CDD505-2E9C-101B-9397-08002B2CF9AE}" pid="4" name="MSIP_Label_114d662c-557e-43a0-9ef4-ea4730eb3732_Method">
    <vt:lpwstr>Privileged</vt:lpwstr>
  </property>
  <property fmtid="{D5CDD505-2E9C-101B-9397-08002B2CF9AE}" pid="5" name="MSIP_Label_114d662c-557e-43a0-9ef4-ea4730eb3732_Name">
    <vt:lpwstr>Unclassified</vt:lpwstr>
  </property>
  <property fmtid="{D5CDD505-2E9C-101B-9397-08002B2CF9AE}" pid="6" name="MSIP_Label_114d662c-557e-43a0-9ef4-ea4730eb3732_SiteId">
    <vt:lpwstr>01ce6efc-7935-414f-b831-2b1d356f92e4</vt:lpwstr>
  </property>
  <property fmtid="{D5CDD505-2E9C-101B-9397-08002B2CF9AE}" pid="7" name="MSIP_Label_114d662c-557e-43a0-9ef4-ea4730eb3732_ActionId">
    <vt:lpwstr>37c6efbc-9e8a-4497-92e7-dab60322b6f0</vt:lpwstr>
  </property>
  <property fmtid="{D5CDD505-2E9C-101B-9397-08002B2CF9AE}" pid="8" name="MSIP_Label_114d662c-557e-43a0-9ef4-ea4730eb3732_ContentBits">
    <vt:lpwstr>0</vt:lpwstr>
  </property>
</Properties>
</file>