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60C9" w14:textId="77777777" w:rsidR="000E0446" w:rsidRPr="000E0446" w:rsidRDefault="000E0446" w:rsidP="000E0446">
      <w:pPr>
        <w:keepNext/>
        <w:spacing w:before="360" w:after="240" w:line="276" w:lineRule="auto"/>
        <w:ind w:left="2268" w:hanging="2268"/>
        <w:outlineLvl w:val="0"/>
        <w:rPr>
          <w:rFonts w:ascii="Arial" w:eastAsia="Arial" w:hAnsi="Arial" w:cs="Times New Roman"/>
          <w:b/>
          <w:color w:val="1A6DAD"/>
          <w:kern w:val="0"/>
          <w:sz w:val="32"/>
          <w:szCs w:val="40"/>
          <w:lang w:eastAsia="en-US" w:bidi="ar-SA"/>
          <w14:ligatures w14:val="none"/>
        </w:rPr>
      </w:pPr>
      <w:bookmarkStart w:id="0" w:name="_Toc188621457"/>
      <w:r w:rsidRPr="000E0446">
        <w:rPr>
          <w:rFonts w:ascii="Arial" w:eastAsia="Arial" w:hAnsi="Arial" w:cs="Times New Roman"/>
          <w:b/>
          <w:color w:val="1A6DAD"/>
          <w:kern w:val="0"/>
          <w:sz w:val="32"/>
          <w:szCs w:val="40"/>
          <w:lang w:eastAsia="en-US" w:bidi="ar-SA"/>
          <w14:ligatures w14:val="none"/>
        </w:rPr>
        <w:t>Format for submissions</w:t>
      </w:r>
      <w:bookmarkEnd w:id="0"/>
      <w:r w:rsidRPr="000E0446">
        <w:rPr>
          <w:rFonts w:ascii="Arial" w:eastAsia="Arial" w:hAnsi="Arial" w:cs="Times New Roman"/>
          <w:b/>
          <w:color w:val="1A6DAD"/>
          <w:kern w:val="0"/>
          <w:sz w:val="32"/>
          <w:szCs w:val="40"/>
          <w:lang w:eastAsia="en-US" w:bidi="ar-SA"/>
          <w14:ligatures w14:val="none"/>
        </w:rPr>
        <w:t xml:space="preserve"> </w:t>
      </w:r>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3539"/>
        <w:gridCol w:w="5477"/>
      </w:tblGrid>
      <w:tr w:rsidR="000E0446" w:rsidRPr="000E0446" w14:paraId="605651A3" w14:textId="77777777" w:rsidTr="000E0446">
        <w:trPr>
          <w:cnfStyle w:val="100000000000" w:firstRow="1" w:lastRow="0" w:firstColumn="0" w:lastColumn="0" w:oddVBand="0" w:evenVBand="0" w:oddHBand="0" w:evenHBand="0" w:firstRowFirstColumn="0" w:firstRowLastColumn="0" w:lastRowFirstColumn="0" w:lastRowLastColumn="0"/>
        </w:trPr>
        <w:tc>
          <w:tcPr>
            <w:tcW w:w="3539" w:type="dxa"/>
          </w:tcPr>
          <w:p w14:paraId="7906A36E" w14:textId="77777777" w:rsidR="000E0446" w:rsidRPr="000E0446" w:rsidRDefault="000E0446" w:rsidP="000E0446">
            <w:pPr>
              <w:spacing w:before="120" w:after="120" w:line="276" w:lineRule="auto"/>
              <w:rPr>
                <w:rFonts w:ascii="Arial" w:hAnsi="Arial" w:cs="Times New Roman"/>
                <w:sz w:val="20"/>
                <w:szCs w:val="20"/>
              </w:rPr>
            </w:pPr>
            <w:r w:rsidRPr="000E0446">
              <w:rPr>
                <w:rFonts w:ascii="Arial" w:hAnsi="Arial" w:cs="Times New Roman"/>
                <w:sz w:val="20"/>
                <w:szCs w:val="20"/>
              </w:rPr>
              <w:t>Submitter</w:t>
            </w:r>
          </w:p>
        </w:tc>
        <w:tc>
          <w:tcPr>
            <w:tcW w:w="5477" w:type="dxa"/>
            <w:shd w:val="clear" w:color="auto" w:fill="F4F4F4"/>
          </w:tcPr>
          <w:p w14:paraId="0EB8BDCE" w14:textId="77777777" w:rsidR="000E0446" w:rsidRPr="000E0446" w:rsidRDefault="000E0446" w:rsidP="000E0446">
            <w:pPr>
              <w:spacing w:before="120" w:after="120" w:line="276" w:lineRule="auto"/>
              <w:rPr>
                <w:rFonts w:ascii="Arial" w:hAnsi="Arial" w:cs="Times New Roman"/>
                <w:bCs/>
              </w:rPr>
            </w:pPr>
          </w:p>
        </w:tc>
      </w:tr>
    </w:tbl>
    <w:p w14:paraId="6A86D731" w14:textId="77777777" w:rsidR="000E0446" w:rsidRPr="000E0446" w:rsidRDefault="000E0446" w:rsidP="000E0446">
      <w:pPr>
        <w:spacing w:before="120" w:after="120" w:line="276" w:lineRule="auto"/>
        <w:rPr>
          <w:rFonts w:ascii="Arial" w:eastAsia="Arial" w:hAnsi="Arial" w:cs="Times New Roman"/>
          <w:kern w:val="0"/>
          <w:sz w:val="22"/>
          <w:szCs w:val="22"/>
          <w:lang w:eastAsia="en-US" w:bidi="ar-SA"/>
          <w14:ligatures w14:val="none"/>
        </w:rPr>
      </w:pPr>
    </w:p>
    <w:tbl>
      <w:tblPr>
        <w:tblStyle w:val="EATable2"/>
        <w:tblW w:w="0" w:type="auto"/>
        <w:tblLook w:val="04A0" w:firstRow="1" w:lastRow="0" w:firstColumn="1" w:lastColumn="0" w:noHBand="0" w:noVBand="1"/>
      </w:tblPr>
      <w:tblGrid>
        <w:gridCol w:w="4536"/>
        <w:gridCol w:w="4490"/>
      </w:tblGrid>
      <w:tr w:rsidR="000E0446" w:rsidRPr="000E0446" w14:paraId="41D29EF9" w14:textId="77777777" w:rsidTr="000E0446">
        <w:trPr>
          <w:cnfStyle w:val="100000000000" w:firstRow="1" w:lastRow="0" w:firstColumn="0" w:lastColumn="0" w:oddVBand="0" w:evenVBand="0" w:oddHBand="0" w:evenHBand="0" w:firstRowFirstColumn="0" w:firstRowLastColumn="0" w:lastRowFirstColumn="0" w:lastRowLastColumn="0"/>
        </w:trPr>
        <w:tc>
          <w:tcPr>
            <w:tcW w:w="4536" w:type="dxa"/>
          </w:tcPr>
          <w:p w14:paraId="51FA721A"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Questions</w:t>
            </w:r>
          </w:p>
        </w:tc>
        <w:tc>
          <w:tcPr>
            <w:tcW w:w="4490" w:type="dxa"/>
          </w:tcPr>
          <w:p w14:paraId="0FF84097"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Comments</w:t>
            </w:r>
          </w:p>
        </w:tc>
      </w:tr>
      <w:tr w:rsidR="000E0446" w:rsidRPr="000E0446" w14:paraId="3590060E"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48298030"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Q1. Do you agree the issues identified by the Authority are worthy of attention?</w:t>
            </w:r>
          </w:p>
        </w:tc>
        <w:tc>
          <w:tcPr>
            <w:tcW w:w="4490" w:type="dxa"/>
          </w:tcPr>
          <w:p w14:paraId="7B278115"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2020FE6A"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714511A3"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Times New Roman"/>
                <w:sz w:val="20"/>
                <w:szCs w:val="20"/>
              </w:rPr>
              <w:t xml:space="preserve">Q2. Are there any other areas that the Authority should consider </w:t>
            </w:r>
            <w:proofErr w:type="gramStart"/>
            <w:r w:rsidRPr="000E0446">
              <w:rPr>
                <w:rFonts w:ascii="Arial" w:hAnsi="Arial" w:cs="Times New Roman"/>
                <w:sz w:val="20"/>
                <w:szCs w:val="20"/>
              </w:rPr>
              <w:t>to ensure</w:t>
            </w:r>
            <w:proofErr w:type="gramEnd"/>
            <w:r w:rsidRPr="000E0446">
              <w:rPr>
                <w:rFonts w:ascii="Arial" w:hAnsi="Arial" w:cs="Times New Roman"/>
                <w:sz w:val="20"/>
                <w:szCs w:val="20"/>
              </w:rPr>
              <w:t> that all information relevant to the supply and demand outlook (including risks) is up to date, comprehensive, collated and presented in an integrated manner readily accessible to all stakeholders?</w:t>
            </w:r>
          </w:p>
        </w:tc>
        <w:tc>
          <w:tcPr>
            <w:tcW w:w="4490" w:type="dxa"/>
          </w:tcPr>
          <w:p w14:paraId="01C29028"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652D4434"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2CCCDE9C"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Times New Roman"/>
                <w:sz w:val="20"/>
                <w:szCs w:val="20"/>
              </w:rPr>
              <w:t>Q3. Are there any other relevant information disclosure arrangements that the Authority should consider?</w:t>
            </w:r>
          </w:p>
        </w:tc>
        <w:tc>
          <w:tcPr>
            <w:tcW w:w="4490" w:type="dxa"/>
          </w:tcPr>
          <w:p w14:paraId="4A84D6B2"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22B61950"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149E5B0E"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Q4. Do you agree with the Authority’s assessment of the problem with disclosures about thermal fuel availability?</w:t>
            </w:r>
          </w:p>
        </w:tc>
        <w:tc>
          <w:tcPr>
            <w:tcW w:w="4490" w:type="dxa"/>
          </w:tcPr>
          <w:p w14:paraId="1A17EB99"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75A810CD" w14:textId="77777777" w:rsidTr="000E0446">
        <w:trPr>
          <w:cnfStyle w:val="000000100000" w:firstRow="0" w:lastRow="0" w:firstColumn="0" w:lastColumn="0" w:oddVBand="0" w:evenVBand="0" w:oddHBand="1" w:evenHBand="0" w:firstRowFirstColumn="0" w:firstRowLastColumn="0" w:lastRowFirstColumn="0" w:lastRowLastColumn="0"/>
        </w:trPr>
        <w:tc>
          <w:tcPr>
            <w:tcW w:w="9026" w:type="dxa"/>
            <w:gridSpan w:val="2"/>
            <w:shd w:val="clear" w:color="auto" w:fill="002749"/>
          </w:tcPr>
          <w:p w14:paraId="3EF5C58A"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i/>
                <w:iCs/>
                <w:sz w:val="20"/>
                <w:szCs w:val="20"/>
              </w:rPr>
              <w:t xml:space="preserve">Solid Fuels </w:t>
            </w:r>
          </w:p>
        </w:tc>
      </w:tr>
      <w:tr w:rsidR="000E0446" w:rsidRPr="000E0446" w14:paraId="4FB7FA3B"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4B99883A"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 xml:space="preserve">Q5. Do you have any comments on the provision of solid fuel information?  </w:t>
            </w:r>
          </w:p>
        </w:tc>
        <w:tc>
          <w:tcPr>
            <w:tcW w:w="4490" w:type="dxa"/>
          </w:tcPr>
          <w:p w14:paraId="5C0BE75E"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41AFCF18"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600797A7"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Q6. Do you consider that any of the information proposed to be collected on solid fuel is confidential, and if so, why?</w:t>
            </w:r>
          </w:p>
        </w:tc>
        <w:tc>
          <w:tcPr>
            <w:tcW w:w="4490" w:type="dxa"/>
          </w:tcPr>
          <w:p w14:paraId="1E51C2ED"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34F2FB5D"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10A8B31F"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Q7. Is there any other information related to solid fuel the Authority should consider collecting?</w:t>
            </w:r>
          </w:p>
        </w:tc>
        <w:tc>
          <w:tcPr>
            <w:tcW w:w="4490" w:type="dxa"/>
          </w:tcPr>
          <w:p w14:paraId="32EC7937"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25B8473C" w14:textId="77777777" w:rsidTr="000E0446">
        <w:trPr>
          <w:cnfStyle w:val="000000100000" w:firstRow="0" w:lastRow="0" w:firstColumn="0" w:lastColumn="0" w:oddVBand="0" w:evenVBand="0" w:oddHBand="1" w:evenHBand="0" w:firstRowFirstColumn="0" w:firstRowLastColumn="0" w:lastRowFirstColumn="0" w:lastRowLastColumn="0"/>
        </w:trPr>
        <w:tc>
          <w:tcPr>
            <w:tcW w:w="9026" w:type="dxa"/>
            <w:gridSpan w:val="2"/>
            <w:shd w:val="clear" w:color="auto" w:fill="002749"/>
          </w:tcPr>
          <w:p w14:paraId="68A1E417"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i/>
                <w:iCs/>
                <w:sz w:val="20"/>
                <w:szCs w:val="20"/>
              </w:rPr>
              <w:t>Gas storage</w:t>
            </w:r>
          </w:p>
        </w:tc>
      </w:tr>
      <w:tr w:rsidR="000E0446" w:rsidRPr="000E0446" w14:paraId="03722639"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29918C75" w14:textId="77777777" w:rsidR="000E0446" w:rsidRPr="000E0446" w:rsidRDefault="000E0446" w:rsidP="000E0446">
            <w:pPr>
              <w:spacing w:before="120" w:after="120" w:line="276" w:lineRule="auto"/>
              <w:rPr>
                <w:rFonts w:ascii="Arial" w:hAnsi="Arial" w:cs="Arial"/>
                <w:i/>
                <w:iCs/>
                <w:sz w:val="20"/>
                <w:szCs w:val="20"/>
              </w:rPr>
            </w:pPr>
            <w:r w:rsidRPr="000E0446">
              <w:rPr>
                <w:rFonts w:ascii="Arial" w:hAnsi="Arial" w:cs="Arial"/>
                <w:sz w:val="20"/>
                <w:szCs w:val="20"/>
              </w:rPr>
              <w:t xml:space="preserve">Q8. Do you have any comments on the provision of gas storage information?    </w:t>
            </w:r>
          </w:p>
        </w:tc>
        <w:tc>
          <w:tcPr>
            <w:tcW w:w="4490" w:type="dxa"/>
          </w:tcPr>
          <w:p w14:paraId="4FC63F2B"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042BDD9B"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4D3104C4"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Q9. Do you consider that any of the information relating to gas storage is confidential, and if so, why?</w:t>
            </w:r>
          </w:p>
        </w:tc>
        <w:tc>
          <w:tcPr>
            <w:tcW w:w="4490" w:type="dxa"/>
          </w:tcPr>
          <w:p w14:paraId="6C90A58C"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6CA9B48F"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21E12C99"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lastRenderedPageBreak/>
              <w:t>Q10. Is there any other information related to gas storage that the Authority should consider collecting?</w:t>
            </w:r>
          </w:p>
        </w:tc>
        <w:tc>
          <w:tcPr>
            <w:tcW w:w="4490" w:type="dxa"/>
          </w:tcPr>
          <w:p w14:paraId="5678A047"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766A7D9C" w14:textId="77777777" w:rsidTr="000E0446">
        <w:trPr>
          <w:cnfStyle w:val="000000100000" w:firstRow="0" w:lastRow="0" w:firstColumn="0" w:lastColumn="0" w:oddVBand="0" w:evenVBand="0" w:oddHBand="1" w:evenHBand="0" w:firstRowFirstColumn="0" w:firstRowLastColumn="0" w:lastRowFirstColumn="0" w:lastRowLastColumn="0"/>
        </w:trPr>
        <w:tc>
          <w:tcPr>
            <w:tcW w:w="9026" w:type="dxa"/>
            <w:gridSpan w:val="2"/>
            <w:shd w:val="clear" w:color="auto" w:fill="002749"/>
          </w:tcPr>
          <w:p w14:paraId="4580B9F3"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i/>
                <w:iCs/>
                <w:sz w:val="20"/>
                <w:szCs w:val="20"/>
              </w:rPr>
              <w:t>Contracted gas information</w:t>
            </w:r>
            <w:r w:rsidRPr="000E0446">
              <w:rPr>
                <w:rFonts w:ascii="Arial" w:hAnsi="Arial" w:cs="Arial"/>
                <w:sz w:val="20"/>
                <w:szCs w:val="20"/>
              </w:rPr>
              <w:t xml:space="preserve"> </w:t>
            </w:r>
          </w:p>
        </w:tc>
      </w:tr>
      <w:tr w:rsidR="000E0446" w:rsidRPr="000E0446" w14:paraId="5683952B"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6E61BDCF"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 xml:space="preserve">Q11. Do you have any comments on the provision of contracted thermal fuels information? </w:t>
            </w:r>
          </w:p>
        </w:tc>
        <w:tc>
          <w:tcPr>
            <w:tcW w:w="4490" w:type="dxa"/>
          </w:tcPr>
          <w:p w14:paraId="36BB9D05"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7CA24461"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10FE6FFC"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Q12. Do you consider that any of the information proposed to be collected on contracted gas supply is confidential, and if so, why?</w:t>
            </w:r>
          </w:p>
        </w:tc>
        <w:tc>
          <w:tcPr>
            <w:tcW w:w="4490" w:type="dxa"/>
          </w:tcPr>
          <w:p w14:paraId="0C1AD677"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698A2ECB"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7826436F"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Q13. Is there any other information related to contracted gas information the Authority should consider collecting?</w:t>
            </w:r>
          </w:p>
        </w:tc>
        <w:tc>
          <w:tcPr>
            <w:tcW w:w="4490" w:type="dxa"/>
          </w:tcPr>
          <w:p w14:paraId="6EF5DF73"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1CBDD670" w14:textId="77777777" w:rsidTr="000E0446">
        <w:trPr>
          <w:cnfStyle w:val="000000100000" w:firstRow="0" w:lastRow="0" w:firstColumn="0" w:lastColumn="0" w:oddVBand="0" w:evenVBand="0" w:oddHBand="1" w:evenHBand="0" w:firstRowFirstColumn="0" w:firstRowLastColumn="0" w:lastRowFirstColumn="0" w:lastRowLastColumn="0"/>
        </w:trPr>
        <w:tc>
          <w:tcPr>
            <w:tcW w:w="9026" w:type="dxa"/>
            <w:gridSpan w:val="2"/>
            <w:shd w:val="clear" w:color="auto" w:fill="002749"/>
          </w:tcPr>
          <w:p w14:paraId="753210DD"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i/>
                <w:iCs/>
                <w:sz w:val="20"/>
                <w:szCs w:val="20"/>
              </w:rPr>
              <w:t>Gas transaction information</w:t>
            </w:r>
          </w:p>
        </w:tc>
      </w:tr>
      <w:tr w:rsidR="000E0446" w:rsidRPr="000E0446" w14:paraId="6F17CEBB"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39D84CBF" w14:textId="77777777" w:rsidR="000E0446" w:rsidRPr="000E0446" w:rsidRDefault="000E0446" w:rsidP="000E0446">
            <w:pPr>
              <w:spacing w:before="120" w:after="120" w:line="276" w:lineRule="auto"/>
              <w:rPr>
                <w:rFonts w:ascii="Arial" w:hAnsi="Arial" w:cs="Arial"/>
                <w:i/>
                <w:iCs/>
                <w:sz w:val="20"/>
                <w:szCs w:val="20"/>
              </w:rPr>
            </w:pPr>
            <w:r w:rsidRPr="000E0446">
              <w:rPr>
                <w:rFonts w:ascii="Arial" w:hAnsi="Arial" w:cs="Arial"/>
                <w:sz w:val="20"/>
                <w:szCs w:val="20"/>
              </w:rPr>
              <w:t xml:space="preserve">Q14. Do you support the provision of gas transactions information? If not, why not? </w:t>
            </w:r>
          </w:p>
        </w:tc>
        <w:tc>
          <w:tcPr>
            <w:tcW w:w="4490" w:type="dxa"/>
          </w:tcPr>
          <w:p w14:paraId="3A050EDC"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0ADD76C3"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7F62E0B4"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 xml:space="preserve">Q15. What impacts would monthly reporting of transaction information have on your organisation? </w:t>
            </w:r>
          </w:p>
        </w:tc>
        <w:tc>
          <w:tcPr>
            <w:tcW w:w="4490" w:type="dxa"/>
          </w:tcPr>
          <w:p w14:paraId="0F535480"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2BFFB6FB"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6D21DC85"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 xml:space="preserve">Q16. Would you support the provision of weekly summary data instead of daily data? If so, why? </w:t>
            </w:r>
          </w:p>
        </w:tc>
        <w:tc>
          <w:tcPr>
            <w:tcW w:w="4490" w:type="dxa"/>
          </w:tcPr>
          <w:p w14:paraId="4715D7AC"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06A39077"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0C1B7854"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Q17. Do you consider that any of the information proposed to be collected on gas transactions is confidential, and if so, why?</w:t>
            </w:r>
          </w:p>
        </w:tc>
        <w:tc>
          <w:tcPr>
            <w:tcW w:w="4490" w:type="dxa"/>
          </w:tcPr>
          <w:p w14:paraId="14E3EA63"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536B3A64"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4BE9D70F"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Q18. Is there any other information the Authority should consider collecting?</w:t>
            </w:r>
          </w:p>
        </w:tc>
        <w:tc>
          <w:tcPr>
            <w:tcW w:w="4490" w:type="dxa"/>
          </w:tcPr>
          <w:p w14:paraId="64EC2C45"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07BC8B5A" w14:textId="77777777" w:rsidTr="000E0446">
        <w:trPr>
          <w:cnfStyle w:val="000000100000" w:firstRow="0" w:lastRow="0" w:firstColumn="0" w:lastColumn="0" w:oddVBand="0" w:evenVBand="0" w:oddHBand="1" w:evenHBand="0" w:firstRowFirstColumn="0" w:firstRowLastColumn="0" w:lastRowFirstColumn="0" w:lastRowLastColumn="0"/>
        </w:trPr>
        <w:tc>
          <w:tcPr>
            <w:tcW w:w="9026" w:type="dxa"/>
            <w:gridSpan w:val="2"/>
            <w:shd w:val="clear" w:color="auto" w:fill="002749"/>
          </w:tcPr>
          <w:p w14:paraId="53ABFAAC"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i/>
                <w:iCs/>
                <w:sz w:val="20"/>
                <w:szCs w:val="20"/>
              </w:rPr>
              <w:t>Diesel</w:t>
            </w:r>
          </w:p>
        </w:tc>
      </w:tr>
      <w:tr w:rsidR="000E0446" w:rsidRPr="000E0446" w14:paraId="2225F2F3"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673AC0A1" w14:textId="77777777" w:rsidR="000E0446" w:rsidRPr="000E0446" w:rsidRDefault="000E0446" w:rsidP="000E0446">
            <w:pPr>
              <w:spacing w:before="120" w:after="120" w:line="276" w:lineRule="auto"/>
              <w:rPr>
                <w:rFonts w:ascii="Arial" w:hAnsi="Arial" w:cs="Arial"/>
                <w:i/>
                <w:iCs/>
                <w:sz w:val="20"/>
                <w:szCs w:val="20"/>
              </w:rPr>
            </w:pPr>
            <w:r w:rsidRPr="000E0446">
              <w:rPr>
                <w:rFonts w:ascii="Arial" w:hAnsi="Arial" w:cs="Arial"/>
                <w:sz w:val="20"/>
                <w:szCs w:val="20"/>
              </w:rPr>
              <w:t xml:space="preserve">Q19. Do you support the provision of diesel information? If not, why not? </w:t>
            </w:r>
          </w:p>
        </w:tc>
        <w:tc>
          <w:tcPr>
            <w:tcW w:w="4490" w:type="dxa"/>
          </w:tcPr>
          <w:p w14:paraId="53FCBE86"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284F55F1"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24E606B5"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Q20. Do you consider that any of the information relating to diesel is confidential, and if so, why?</w:t>
            </w:r>
          </w:p>
        </w:tc>
        <w:tc>
          <w:tcPr>
            <w:tcW w:w="4490" w:type="dxa"/>
          </w:tcPr>
          <w:p w14:paraId="279C0A99"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449935FE"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06A0C789"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Q21. Is there any other information the Authority should consider collecting?</w:t>
            </w:r>
          </w:p>
        </w:tc>
        <w:tc>
          <w:tcPr>
            <w:tcW w:w="4490" w:type="dxa"/>
          </w:tcPr>
          <w:p w14:paraId="61138319"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0BD7EA51" w14:textId="77777777" w:rsidTr="000E0446">
        <w:trPr>
          <w:cnfStyle w:val="000000100000" w:firstRow="0" w:lastRow="0" w:firstColumn="0" w:lastColumn="0" w:oddVBand="0" w:evenVBand="0" w:oddHBand="1" w:evenHBand="0" w:firstRowFirstColumn="0" w:firstRowLastColumn="0" w:lastRowFirstColumn="0" w:lastRowLastColumn="0"/>
        </w:trPr>
        <w:tc>
          <w:tcPr>
            <w:tcW w:w="9026" w:type="dxa"/>
            <w:gridSpan w:val="2"/>
            <w:shd w:val="clear" w:color="auto" w:fill="002749"/>
          </w:tcPr>
          <w:p w14:paraId="44B917EE" w14:textId="77777777" w:rsidR="000E0446" w:rsidRPr="000E0446" w:rsidRDefault="000E0446" w:rsidP="000E0446">
            <w:pPr>
              <w:spacing w:before="120" w:after="120" w:line="276" w:lineRule="auto"/>
              <w:rPr>
                <w:rFonts w:ascii="Arial" w:hAnsi="Arial" w:cs="Arial"/>
                <w:i/>
                <w:iCs/>
                <w:sz w:val="20"/>
                <w:szCs w:val="20"/>
              </w:rPr>
            </w:pPr>
            <w:r w:rsidRPr="000E0446">
              <w:rPr>
                <w:rFonts w:ascii="Arial" w:hAnsi="Arial" w:cs="Arial"/>
                <w:i/>
                <w:iCs/>
                <w:sz w:val="20"/>
                <w:szCs w:val="20"/>
              </w:rPr>
              <w:t>Reporting of information to the Authority</w:t>
            </w:r>
          </w:p>
        </w:tc>
      </w:tr>
      <w:tr w:rsidR="000E0446" w:rsidRPr="000E0446" w14:paraId="4521CDE9"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7544EBA1"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Times New Roman"/>
                <w:sz w:val="20"/>
                <w:szCs w:val="20"/>
              </w:rPr>
              <w:lastRenderedPageBreak/>
              <w:t>Q22. What impact would the proposed frequency of data collection have on your organisation?</w:t>
            </w:r>
          </w:p>
        </w:tc>
        <w:tc>
          <w:tcPr>
            <w:tcW w:w="4490" w:type="dxa"/>
          </w:tcPr>
          <w:p w14:paraId="70108741"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42438668" w14:textId="77777777" w:rsidTr="000E0446">
        <w:trPr>
          <w:cnfStyle w:val="000000100000" w:firstRow="0" w:lastRow="0" w:firstColumn="0" w:lastColumn="0" w:oddVBand="0" w:evenVBand="0" w:oddHBand="1" w:evenHBand="0" w:firstRowFirstColumn="0" w:firstRowLastColumn="0" w:lastRowFirstColumn="0" w:lastRowLastColumn="0"/>
        </w:trPr>
        <w:tc>
          <w:tcPr>
            <w:tcW w:w="9026" w:type="dxa"/>
            <w:gridSpan w:val="2"/>
            <w:shd w:val="clear" w:color="auto" w:fill="002749"/>
          </w:tcPr>
          <w:p w14:paraId="3CE542E1"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i/>
                <w:iCs/>
                <w:sz w:val="20"/>
                <w:szCs w:val="20"/>
              </w:rPr>
              <w:t xml:space="preserve">Publication of information </w:t>
            </w:r>
          </w:p>
        </w:tc>
      </w:tr>
      <w:tr w:rsidR="000E0446" w:rsidRPr="000E0446" w14:paraId="7DF4F77F"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3388275D" w14:textId="77777777" w:rsidR="000E0446" w:rsidRPr="000E0446" w:rsidRDefault="000E0446" w:rsidP="000E0446">
            <w:pPr>
              <w:spacing w:before="120" w:after="120" w:line="276" w:lineRule="auto"/>
              <w:rPr>
                <w:rFonts w:ascii="Arial" w:hAnsi="Arial" w:cs="Arial"/>
                <w:i/>
                <w:iCs/>
                <w:sz w:val="20"/>
                <w:szCs w:val="20"/>
              </w:rPr>
            </w:pPr>
            <w:r w:rsidRPr="000E0446">
              <w:rPr>
                <w:rFonts w:ascii="Arial" w:hAnsi="Arial" w:cs="Arial"/>
                <w:sz w:val="20"/>
                <w:szCs w:val="20"/>
              </w:rPr>
              <w:t xml:space="preserve">Q23. Do you support the publication of information as proposed above? If not, why not? </w:t>
            </w:r>
          </w:p>
        </w:tc>
        <w:tc>
          <w:tcPr>
            <w:tcW w:w="4490" w:type="dxa"/>
          </w:tcPr>
          <w:p w14:paraId="095ADDA0"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4D25DEC8"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39C7C211"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Q24. Is there any other information, covered by the proposed notice, that the Authority should consider publishing?</w:t>
            </w:r>
          </w:p>
        </w:tc>
        <w:tc>
          <w:tcPr>
            <w:tcW w:w="4490" w:type="dxa"/>
          </w:tcPr>
          <w:p w14:paraId="3F6CD4A0"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004D1CDD" w14:textId="77777777" w:rsidTr="000E0446">
        <w:trPr>
          <w:cnfStyle w:val="000000010000" w:firstRow="0" w:lastRow="0" w:firstColumn="0" w:lastColumn="0" w:oddVBand="0" w:evenVBand="0" w:oddHBand="0" w:evenHBand="1" w:firstRowFirstColumn="0" w:firstRowLastColumn="0" w:lastRowFirstColumn="0" w:lastRowLastColumn="0"/>
        </w:trPr>
        <w:tc>
          <w:tcPr>
            <w:tcW w:w="9026" w:type="dxa"/>
            <w:gridSpan w:val="2"/>
            <w:shd w:val="clear" w:color="auto" w:fill="002749"/>
          </w:tcPr>
          <w:p w14:paraId="40E084A2" w14:textId="77777777" w:rsidR="000E0446" w:rsidRPr="000E0446" w:rsidRDefault="000E0446" w:rsidP="000E0446">
            <w:pPr>
              <w:spacing w:before="120" w:after="120" w:line="276" w:lineRule="auto"/>
              <w:rPr>
                <w:rFonts w:ascii="Arial" w:hAnsi="Arial" w:cs="Arial"/>
                <w:i/>
                <w:iCs/>
                <w:sz w:val="20"/>
                <w:szCs w:val="20"/>
              </w:rPr>
            </w:pPr>
            <w:r w:rsidRPr="000E0446">
              <w:rPr>
                <w:rFonts w:ascii="Arial" w:hAnsi="Arial" w:cs="Arial"/>
                <w:i/>
                <w:iCs/>
                <w:sz w:val="20"/>
                <w:szCs w:val="20"/>
              </w:rPr>
              <w:t>Benefits, costs and alternatives</w:t>
            </w:r>
          </w:p>
        </w:tc>
      </w:tr>
      <w:tr w:rsidR="000E0446" w:rsidRPr="000E0446" w14:paraId="513A1F8B"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2958EDE1"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 xml:space="preserve">Q25. What benefits do you anticipate for your organisation by having access to this information? </w:t>
            </w:r>
          </w:p>
        </w:tc>
        <w:tc>
          <w:tcPr>
            <w:tcW w:w="4490" w:type="dxa"/>
          </w:tcPr>
          <w:p w14:paraId="53AA8EEE"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0130D54D" w14:textId="77777777" w:rsidTr="0025058D">
        <w:trPr>
          <w:cnfStyle w:val="000000010000" w:firstRow="0" w:lastRow="0" w:firstColumn="0" w:lastColumn="0" w:oddVBand="0" w:evenVBand="0" w:oddHBand="0" w:evenHBand="1" w:firstRowFirstColumn="0" w:firstRowLastColumn="0" w:lastRowFirstColumn="0" w:lastRowLastColumn="0"/>
        </w:trPr>
        <w:tc>
          <w:tcPr>
            <w:tcW w:w="4536" w:type="dxa"/>
          </w:tcPr>
          <w:p w14:paraId="3DD90498"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Q26. Do you agree with the articulation of benefits and costs as articulated by the Authority? If not, why not?</w:t>
            </w:r>
          </w:p>
        </w:tc>
        <w:tc>
          <w:tcPr>
            <w:tcW w:w="4490" w:type="dxa"/>
          </w:tcPr>
          <w:p w14:paraId="499200AD" w14:textId="77777777" w:rsidR="000E0446" w:rsidRPr="000E0446" w:rsidRDefault="000E0446" w:rsidP="000E0446">
            <w:pPr>
              <w:spacing w:before="120" w:after="120" w:line="276" w:lineRule="auto"/>
              <w:rPr>
                <w:rFonts w:ascii="Arial" w:hAnsi="Arial" w:cs="Arial"/>
                <w:sz w:val="20"/>
                <w:szCs w:val="20"/>
              </w:rPr>
            </w:pPr>
          </w:p>
        </w:tc>
      </w:tr>
      <w:tr w:rsidR="000E0446" w:rsidRPr="000E0446" w14:paraId="7D8BC00A" w14:textId="77777777" w:rsidTr="0025058D">
        <w:trPr>
          <w:cnfStyle w:val="000000100000" w:firstRow="0" w:lastRow="0" w:firstColumn="0" w:lastColumn="0" w:oddVBand="0" w:evenVBand="0" w:oddHBand="1" w:evenHBand="0" w:firstRowFirstColumn="0" w:firstRowLastColumn="0" w:lastRowFirstColumn="0" w:lastRowLastColumn="0"/>
        </w:trPr>
        <w:tc>
          <w:tcPr>
            <w:tcW w:w="4536" w:type="dxa"/>
          </w:tcPr>
          <w:p w14:paraId="4973A664" w14:textId="77777777" w:rsidR="000E0446" w:rsidRPr="000E0446" w:rsidRDefault="000E0446" w:rsidP="000E0446">
            <w:pPr>
              <w:spacing w:before="120" w:after="120" w:line="276" w:lineRule="auto"/>
              <w:rPr>
                <w:rFonts w:ascii="Arial" w:hAnsi="Arial" w:cs="Arial"/>
                <w:sz w:val="20"/>
                <w:szCs w:val="20"/>
              </w:rPr>
            </w:pPr>
            <w:r w:rsidRPr="000E0446">
              <w:rPr>
                <w:rFonts w:ascii="Arial" w:hAnsi="Arial" w:cs="Arial"/>
                <w:sz w:val="20"/>
                <w:szCs w:val="20"/>
              </w:rPr>
              <w:t>Q27. Do you agree the proposed clause 2.16 notices are preferable to the options identified above (or potential alternatives)? If you disagree, please explain your preferred option in terms consistent with the Authority’s statutory objective in section 15 of Act.</w:t>
            </w:r>
          </w:p>
        </w:tc>
        <w:tc>
          <w:tcPr>
            <w:tcW w:w="4490" w:type="dxa"/>
          </w:tcPr>
          <w:p w14:paraId="74C325BD" w14:textId="77777777" w:rsidR="000E0446" w:rsidRPr="000E0446" w:rsidRDefault="000E0446" w:rsidP="000E0446">
            <w:pPr>
              <w:spacing w:before="120" w:after="120" w:line="276" w:lineRule="auto"/>
              <w:rPr>
                <w:rFonts w:ascii="Arial" w:hAnsi="Arial" w:cs="Arial"/>
                <w:sz w:val="20"/>
                <w:szCs w:val="20"/>
              </w:rPr>
            </w:pPr>
          </w:p>
        </w:tc>
      </w:tr>
    </w:tbl>
    <w:p w14:paraId="75532D8D" w14:textId="77777777" w:rsidR="000E0446" w:rsidRPr="000E0446" w:rsidRDefault="000E0446" w:rsidP="000E0446">
      <w:pPr>
        <w:spacing w:line="276" w:lineRule="auto"/>
        <w:rPr>
          <w:rFonts w:ascii="Arial" w:eastAsia="Arial" w:hAnsi="Arial" w:cs="Times New Roman"/>
          <w:kern w:val="0"/>
          <w:sz w:val="22"/>
          <w:szCs w:val="22"/>
          <w:lang w:eastAsia="en-US" w:bidi="ar-SA"/>
          <w14:ligatures w14:val="none"/>
        </w:rPr>
      </w:pPr>
      <w:r w:rsidRPr="000E0446">
        <w:rPr>
          <w:rFonts w:ascii="Arial" w:eastAsia="Arial" w:hAnsi="Arial" w:cs="Times New Roman"/>
          <w:noProof/>
          <w:kern w:val="0"/>
          <w:sz w:val="22"/>
          <w:szCs w:val="22"/>
          <w:lang w:eastAsia="en-NZ" w:bidi="ar-SA"/>
          <w14:ligatures w14:val="none"/>
        </w:rPr>
        <w:t xml:space="preserve">  </w:t>
      </w:r>
    </w:p>
    <w:p w14:paraId="087E0013" w14:textId="77777777" w:rsidR="00A1402E" w:rsidRDefault="00A1402E"/>
    <w:sectPr w:rsidR="00A1402E">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C7B08" w14:textId="77777777" w:rsidR="00886595" w:rsidRDefault="00886595" w:rsidP="00886595">
      <w:pPr>
        <w:spacing w:after="0" w:line="240" w:lineRule="auto"/>
      </w:pPr>
      <w:r>
        <w:separator/>
      </w:r>
    </w:p>
  </w:endnote>
  <w:endnote w:type="continuationSeparator" w:id="0">
    <w:p w14:paraId="392CA285" w14:textId="77777777" w:rsidR="00886595" w:rsidRDefault="00886595" w:rsidP="0088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67B8" w14:textId="5627F9A6" w:rsidR="00886595" w:rsidRDefault="00886595">
    <w:pPr>
      <w:pStyle w:val="Footer"/>
    </w:pPr>
    <w:r>
      <w:rPr>
        <w:noProof/>
      </w:rPr>
      <mc:AlternateContent>
        <mc:Choice Requires="wps">
          <w:drawing>
            <wp:anchor distT="0" distB="0" distL="0" distR="0" simplePos="0" relativeHeight="251659264" behindDoc="0" locked="0" layoutInCell="1" allowOverlap="1" wp14:anchorId="56A1489E" wp14:editId="34B11060">
              <wp:simplePos x="635" y="635"/>
              <wp:positionH relativeFrom="page">
                <wp:align>center</wp:align>
              </wp:positionH>
              <wp:positionV relativeFrom="page">
                <wp:align>bottom</wp:align>
              </wp:positionV>
              <wp:extent cx="1691005" cy="370205"/>
              <wp:effectExtent l="0" t="0" r="4445" b="0"/>
              <wp:wrapNone/>
              <wp:docPr id="880473521"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70205"/>
                      </a:xfrm>
                      <a:prstGeom prst="rect">
                        <a:avLst/>
                      </a:prstGeom>
                      <a:noFill/>
                      <a:ln>
                        <a:noFill/>
                      </a:ln>
                    </wps:spPr>
                    <wps:txbx>
                      <w:txbxContent>
                        <w:p w14:paraId="6D019443" w14:textId="70A1B85C" w:rsidR="00886595" w:rsidRPr="00886595" w:rsidRDefault="00886595" w:rsidP="00886595">
                          <w:pPr>
                            <w:spacing w:after="0"/>
                            <w:rPr>
                              <w:rFonts w:ascii="Calibri" w:eastAsia="Calibri" w:hAnsi="Calibri" w:cs="Calibri"/>
                              <w:noProof/>
                              <w:color w:val="000000"/>
                              <w:sz w:val="20"/>
                              <w:szCs w:val="20"/>
                            </w:rPr>
                          </w:pPr>
                          <w:r w:rsidRPr="00886595">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1489E" id="_x0000_t202" coordsize="21600,21600" o:spt="202" path="m,l,21600r21600,l21600,xe">
              <v:stroke joinstyle="miter"/>
              <v:path gradientshapeok="t" o:connecttype="rect"/>
            </v:shapetype>
            <v:shape id="Text Box 2" o:spid="_x0000_s1026" type="#_x0000_t202" alt="IN-CONFIDENCE: ORGANISATION" style="position:absolute;margin-left:0;margin-top:0;width:133.15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" filled="f" stroked="f">
              <v:fill o:detectmouseclick="t"/>
              <v:textbox style="mso-fit-shape-to-text:t" inset="0,0,0,15pt">
                <w:txbxContent>
                  <w:p w14:paraId="6D019443" w14:textId="70A1B85C" w:rsidR="00886595" w:rsidRPr="00886595" w:rsidRDefault="00886595" w:rsidP="00886595">
                    <w:pPr>
                      <w:spacing w:after="0"/>
                      <w:rPr>
                        <w:rFonts w:ascii="Calibri" w:eastAsia="Calibri" w:hAnsi="Calibri" w:cs="Calibri"/>
                        <w:noProof/>
                        <w:color w:val="000000"/>
                        <w:sz w:val="20"/>
                        <w:szCs w:val="20"/>
                      </w:rPr>
                    </w:pPr>
                    <w:r w:rsidRPr="00886595">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424B" w14:textId="08238AA3" w:rsidR="00886595" w:rsidRDefault="00886595">
    <w:pPr>
      <w:pStyle w:val="Footer"/>
    </w:pPr>
    <w:r>
      <w:rPr>
        <w:noProof/>
      </w:rPr>
      <mc:AlternateContent>
        <mc:Choice Requires="wps">
          <w:drawing>
            <wp:anchor distT="0" distB="0" distL="0" distR="0" simplePos="0" relativeHeight="251660288" behindDoc="0" locked="0" layoutInCell="1" allowOverlap="1" wp14:anchorId="568A4670" wp14:editId="33197538">
              <wp:simplePos x="914400" y="10058400"/>
              <wp:positionH relativeFrom="page">
                <wp:align>center</wp:align>
              </wp:positionH>
              <wp:positionV relativeFrom="page">
                <wp:align>bottom</wp:align>
              </wp:positionV>
              <wp:extent cx="1691005" cy="370205"/>
              <wp:effectExtent l="0" t="0" r="4445" b="0"/>
              <wp:wrapNone/>
              <wp:docPr id="108187698" name="Text Box 3"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70205"/>
                      </a:xfrm>
                      <a:prstGeom prst="rect">
                        <a:avLst/>
                      </a:prstGeom>
                      <a:noFill/>
                      <a:ln>
                        <a:noFill/>
                      </a:ln>
                    </wps:spPr>
                    <wps:txbx>
                      <w:txbxContent>
                        <w:p w14:paraId="73C57B31" w14:textId="7A1408A6" w:rsidR="00886595" w:rsidRPr="00886595" w:rsidRDefault="00886595" w:rsidP="00886595">
                          <w:pPr>
                            <w:spacing w:after="0"/>
                            <w:rPr>
                              <w:rFonts w:ascii="Calibri" w:eastAsia="Calibri" w:hAnsi="Calibri" w:cs="Calibri"/>
                              <w:noProof/>
                              <w:color w:val="000000"/>
                              <w:sz w:val="20"/>
                              <w:szCs w:val="20"/>
                            </w:rPr>
                          </w:pPr>
                          <w:r w:rsidRPr="00886595">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A4670" id="_x0000_t202" coordsize="21600,21600" o:spt="202" path="m,l,21600r21600,l21600,xe">
              <v:stroke joinstyle="miter"/>
              <v:path gradientshapeok="t" o:connecttype="rect"/>
            </v:shapetype>
            <v:shape id="Text Box 3" o:spid="_x0000_s1027" type="#_x0000_t202" alt="IN-CONFIDENCE: ORGANISATION" style="position:absolute;margin-left:0;margin-top:0;width:133.15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" filled="f" stroked="f">
              <v:fill o:detectmouseclick="t"/>
              <v:textbox style="mso-fit-shape-to-text:t" inset="0,0,0,15pt">
                <w:txbxContent>
                  <w:p w14:paraId="73C57B31" w14:textId="7A1408A6" w:rsidR="00886595" w:rsidRPr="00886595" w:rsidRDefault="00886595" w:rsidP="00886595">
                    <w:pPr>
                      <w:spacing w:after="0"/>
                      <w:rPr>
                        <w:rFonts w:ascii="Calibri" w:eastAsia="Calibri" w:hAnsi="Calibri" w:cs="Calibri"/>
                        <w:noProof/>
                        <w:color w:val="000000"/>
                        <w:sz w:val="20"/>
                        <w:szCs w:val="20"/>
                      </w:rPr>
                    </w:pPr>
                    <w:r w:rsidRPr="00886595">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7122" w14:textId="7238AE26" w:rsidR="00886595" w:rsidRDefault="00886595">
    <w:pPr>
      <w:pStyle w:val="Footer"/>
    </w:pPr>
    <w:r>
      <w:rPr>
        <w:noProof/>
      </w:rPr>
      <mc:AlternateContent>
        <mc:Choice Requires="wps">
          <w:drawing>
            <wp:anchor distT="0" distB="0" distL="0" distR="0" simplePos="0" relativeHeight="251658240" behindDoc="0" locked="0" layoutInCell="1" allowOverlap="1" wp14:anchorId="037DD983" wp14:editId="2E4F7935">
              <wp:simplePos x="635" y="635"/>
              <wp:positionH relativeFrom="page">
                <wp:align>center</wp:align>
              </wp:positionH>
              <wp:positionV relativeFrom="page">
                <wp:align>bottom</wp:align>
              </wp:positionV>
              <wp:extent cx="1691005" cy="370205"/>
              <wp:effectExtent l="0" t="0" r="4445" b="0"/>
              <wp:wrapNone/>
              <wp:docPr id="1837511413"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70205"/>
                      </a:xfrm>
                      <a:prstGeom prst="rect">
                        <a:avLst/>
                      </a:prstGeom>
                      <a:noFill/>
                      <a:ln>
                        <a:noFill/>
                      </a:ln>
                    </wps:spPr>
                    <wps:txbx>
                      <w:txbxContent>
                        <w:p w14:paraId="0F7EE95A" w14:textId="12CAE489" w:rsidR="00886595" w:rsidRPr="00886595" w:rsidRDefault="00886595" w:rsidP="00886595">
                          <w:pPr>
                            <w:spacing w:after="0"/>
                            <w:rPr>
                              <w:rFonts w:ascii="Calibri" w:eastAsia="Calibri" w:hAnsi="Calibri" w:cs="Calibri"/>
                              <w:noProof/>
                              <w:color w:val="000000"/>
                              <w:sz w:val="20"/>
                              <w:szCs w:val="20"/>
                            </w:rPr>
                          </w:pPr>
                          <w:r w:rsidRPr="00886595">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7DD983" id="_x0000_t202" coordsize="21600,21600" o:spt="202" path="m,l,21600r21600,l21600,xe">
              <v:stroke joinstyle="miter"/>
              <v:path gradientshapeok="t" o:connecttype="rect"/>
            </v:shapetype>
            <v:shape id="Text Box 1" o:spid="_x0000_s1028" type="#_x0000_t202" alt="IN-CONFIDENCE: ORGANISATION" style="position:absolute;margin-left:0;margin-top:0;width:133.15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" filled="f" stroked="f">
              <v:fill o:detectmouseclick="t"/>
              <v:textbox style="mso-fit-shape-to-text:t" inset="0,0,0,15pt">
                <w:txbxContent>
                  <w:p w14:paraId="0F7EE95A" w14:textId="12CAE489" w:rsidR="00886595" w:rsidRPr="00886595" w:rsidRDefault="00886595" w:rsidP="00886595">
                    <w:pPr>
                      <w:spacing w:after="0"/>
                      <w:rPr>
                        <w:rFonts w:ascii="Calibri" w:eastAsia="Calibri" w:hAnsi="Calibri" w:cs="Calibri"/>
                        <w:noProof/>
                        <w:color w:val="000000"/>
                        <w:sz w:val="20"/>
                        <w:szCs w:val="20"/>
                      </w:rPr>
                    </w:pPr>
                    <w:r w:rsidRPr="00886595">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EB7E0" w14:textId="77777777" w:rsidR="00886595" w:rsidRDefault="00886595" w:rsidP="00886595">
      <w:pPr>
        <w:spacing w:after="0" w:line="240" w:lineRule="auto"/>
      </w:pPr>
      <w:r>
        <w:separator/>
      </w:r>
    </w:p>
  </w:footnote>
  <w:footnote w:type="continuationSeparator" w:id="0">
    <w:p w14:paraId="12D8115E" w14:textId="77777777" w:rsidR="00886595" w:rsidRDefault="00886595" w:rsidP="008865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95"/>
    <w:rsid w:val="00074671"/>
    <w:rsid w:val="000E0446"/>
    <w:rsid w:val="00886595"/>
    <w:rsid w:val="00A1402E"/>
    <w:rsid w:val="00B864A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B1540"/>
  <w15:chartTrackingRefBased/>
  <w15:docId w15:val="{120F09F6-A335-49C4-92B1-1EB379A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9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8659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8659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86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9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8659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8659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86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95"/>
    <w:rPr>
      <w:rFonts w:eastAsiaTheme="majorEastAsia" w:cstheme="majorBidi"/>
      <w:color w:val="272727" w:themeColor="text1" w:themeTint="D8"/>
    </w:rPr>
  </w:style>
  <w:style w:type="paragraph" w:styleId="Title">
    <w:name w:val="Title"/>
    <w:basedOn w:val="Normal"/>
    <w:next w:val="Normal"/>
    <w:link w:val="TitleChar"/>
    <w:uiPriority w:val="10"/>
    <w:qFormat/>
    <w:rsid w:val="0088659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8659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8659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8659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86595"/>
    <w:pPr>
      <w:spacing w:before="160"/>
      <w:jc w:val="center"/>
    </w:pPr>
    <w:rPr>
      <w:i/>
      <w:iCs/>
      <w:color w:val="404040" w:themeColor="text1" w:themeTint="BF"/>
    </w:rPr>
  </w:style>
  <w:style w:type="character" w:customStyle="1" w:styleId="QuoteChar">
    <w:name w:val="Quote Char"/>
    <w:basedOn w:val="DefaultParagraphFont"/>
    <w:link w:val="Quote"/>
    <w:uiPriority w:val="29"/>
    <w:rsid w:val="00886595"/>
    <w:rPr>
      <w:i/>
      <w:iCs/>
      <w:color w:val="404040" w:themeColor="text1" w:themeTint="BF"/>
    </w:rPr>
  </w:style>
  <w:style w:type="paragraph" w:styleId="ListParagraph">
    <w:name w:val="List Paragraph"/>
    <w:basedOn w:val="Normal"/>
    <w:uiPriority w:val="34"/>
    <w:qFormat/>
    <w:rsid w:val="00886595"/>
    <w:pPr>
      <w:ind w:left="720"/>
      <w:contextualSpacing/>
    </w:pPr>
  </w:style>
  <w:style w:type="character" w:styleId="IntenseEmphasis">
    <w:name w:val="Intense Emphasis"/>
    <w:basedOn w:val="DefaultParagraphFont"/>
    <w:uiPriority w:val="21"/>
    <w:qFormat/>
    <w:rsid w:val="00886595"/>
    <w:rPr>
      <w:i/>
      <w:iCs/>
      <w:color w:val="0F4761" w:themeColor="accent1" w:themeShade="BF"/>
    </w:rPr>
  </w:style>
  <w:style w:type="paragraph" w:styleId="IntenseQuote">
    <w:name w:val="Intense Quote"/>
    <w:basedOn w:val="Normal"/>
    <w:next w:val="Normal"/>
    <w:link w:val="IntenseQuoteChar"/>
    <w:uiPriority w:val="30"/>
    <w:qFormat/>
    <w:rsid w:val="00886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95"/>
    <w:rPr>
      <w:i/>
      <w:iCs/>
      <w:color w:val="0F4761" w:themeColor="accent1" w:themeShade="BF"/>
    </w:rPr>
  </w:style>
  <w:style w:type="character" w:styleId="IntenseReference">
    <w:name w:val="Intense Reference"/>
    <w:basedOn w:val="DefaultParagraphFont"/>
    <w:uiPriority w:val="32"/>
    <w:qFormat/>
    <w:rsid w:val="00886595"/>
    <w:rPr>
      <w:b/>
      <w:bCs/>
      <w:smallCaps/>
      <w:color w:val="0F4761" w:themeColor="accent1" w:themeShade="BF"/>
      <w:spacing w:val="5"/>
    </w:rPr>
  </w:style>
  <w:style w:type="paragraph" w:styleId="Footer">
    <w:name w:val="footer"/>
    <w:basedOn w:val="Normal"/>
    <w:link w:val="FooterChar"/>
    <w:uiPriority w:val="99"/>
    <w:unhideWhenUsed/>
    <w:rsid w:val="0088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595"/>
  </w:style>
  <w:style w:type="paragraph" w:styleId="Header">
    <w:name w:val="header"/>
    <w:basedOn w:val="Normal"/>
    <w:link w:val="HeaderChar"/>
    <w:uiPriority w:val="99"/>
    <w:unhideWhenUsed/>
    <w:rsid w:val="000E0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446"/>
  </w:style>
  <w:style w:type="table" w:customStyle="1" w:styleId="EATable2">
    <w:name w:val="EA Table 2"/>
    <w:basedOn w:val="TableNormal"/>
    <w:uiPriority w:val="99"/>
    <w:rsid w:val="000E0446"/>
    <w:pPr>
      <w:spacing w:after="0" w:line="240" w:lineRule="auto"/>
    </w:pPr>
    <w:rPr>
      <w:rFonts w:eastAsia="Arial"/>
      <w:kern w:val="0"/>
      <w:sz w:val="22"/>
      <w:szCs w:val="22"/>
      <w:lang w:eastAsia="en-US" w:bidi="ar-SA"/>
      <w14:ligatures w14:val="none"/>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cPr>
    </w:tblStylePr>
    <w:tblStylePr w:type="band1Horz">
      <w:tblPr/>
      <w:tcPr>
        <w:shd w:val="clear" w:color="auto" w:fill="F4F4F4"/>
      </w:tcPr>
    </w:tblStylePr>
    <w:tblStylePr w:type="band2Horz">
      <w:tblPr/>
      <w:tcPr>
        <w:shd w:val="clear" w:color="auto" w:fill="D7E1E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Marriott</dc:creator>
  <cp:keywords/>
  <dc:description/>
  <cp:lastModifiedBy>Andrew Marriott</cp:lastModifiedBy>
  <cp:revision>2</cp:revision>
  <dcterms:created xsi:type="dcterms:W3CDTF">2025-01-27T02:38:00Z</dcterms:created>
  <dcterms:modified xsi:type="dcterms:W3CDTF">2025-01-27T02:57:00Z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6d8632f5,347af5b1,672d032</vt:lpwstr>
  </property>
  <property fmtid="{D5CDD505-2E9C-101B-9397-08002B2CF9AE}" pid="3" name="ClassificationContentMarkingFooterFontProps">
    <vt:lpwstr>#000000,10,Calibri</vt:lpwstr>
  </property>
  <property fmtid="{D5CDD505-2E9C-101B-9397-08002B2CF9AE}" pid="4" name="ClassificationContentMarkingFooterText">
    <vt:lpwstr>IN-CONFIDENCE: ORGANISATION</vt:lpwstr>
  </property>
  <property fmtid="{D5CDD505-2E9C-101B-9397-08002B2CF9AE}" pid="5" name="MSIP_Label_729a19d4-3005-49f1-9d8c-8924f528f29b_Enabled">
    <vt:lpwstr>true</vt:lpwstr>
  </property>
  <property fmtid="{D5CDD505-2E9C-101B-9397-08002B2CF9AE}" pid="6" name="MSIP_Label_729a19d4-3005-49f1-9d8c-8924f528f29b_SetDate">
    <vt:lpwstr>2025-01-27T02:39:07Z</vt:lpwstr>
  </property>
  <property fmtid="{D5CDD505-2E9C-101B-9397-08002B2CF9AE}" pid="7" name="MSIP_Label_729a19d4-3005-49f1-9d8c-8924f528f29b_Method">
    <vt:lpwstr>Standard</vt:lpwstr>
  </property>
  <property fmtid="{D5CDD505-2E9C-101B-9397-08002B2CF9AE}" pid="8" name="MSIP_Label_729a19d4-3005-49f1-9d8c-8924f528f29b_Name">
    <vt:lpwstr>Organisation</vt:lpwstr>
  </property>
  <property fmtid="{D5CDD505-2E9C-101B-9397-08002B2CF9AE}" pid="9" name="MSIP_Label_729a19d4-3005-49f1-9d8c-8924f528f29b_SiteId">
    <vt:lpwstr>01ce6efc-7935-414f-b831-2b1d356f92e4</vt:lpwstr>
  </property>
  <property fmtid="{D5CDD505-2E9C-101B-9397-08002B2CF9AE}" pid="10" name="MSIP_Label_729a19d4-3005-49f1-9d8c-8924f528f29b_ActionId">
    <vt:lpwstr>d9daf494-e421-4ec3-a1a0-1d12a570f0cb</vt:lpwstr>
  </property>
  <property fmtid="{D5CDD505-2E9C-101B-9397-08002B2CF9AE}" pid="11" name="MSIP_Label_729a19d4-3005-49f1-9d8c-8924f528f29b_ContentBits">
    <vt:lpwstr>2</vt:lpwstr>
  </property>
</Properties>
</file>